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5-2</w:t>
      </w: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hint="eastAsia" w:ascii="方正小标宋简体" w:eastAsia="方正小标宋简体"/>
          <w:sz w:val="44"/>
          <w:szCs w:val="44"/>
          <w:highlight w:val="none"/>
          <w:lang w:val="en-US" w:eastAsia="zh-CN"/>
        </w:rPr>
      </w:pPr>
      <w:r>
        <w:rPr>
          <w:rFonts w:hint="eastAsia" w:ascii="方正小标宋简体" w:eastAsia="方正小标宋简体"/>
          <w:sz w:val="44"/>
          <w:szCs w:val="44"/>
          <w:highlight w:val="none"/>
        </w:rPr>
        <w:t>大连市中小企业</w:t>
      </w:r>
      <w:r>
        <w:rPr>
          <w:rFonts w:hint="eastAsia" w:ascii="方正小标宋简体" w:eastAsia="方正小标宋简体"/>
          <w:sz w:val="44"/>
          <w:szCs w:val="44"/>
          <w:highlight w:val="none"/>
          <w:lang w:val="en-US" w:eastAsia="zh-CN"/>
        </w:rPr>
        <w:t>数字化转型试点城市</w:t>
      </w:r>
    </w:p>
    <w:p>
      <w:pPr>
        <w:spacing w:line="560" w:lineRule="exact"/>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lang w:val="en-US" w:eastAsia="zh-CN"/>
        </w:rPr>
        <w:t>具有</w:t>
      </w:r>
      <w:r>
        <w:rPr>
          <w:rFonts w:hint="eastAsia" w:ascii="方正小标宋简体" w:eastAsia="方正小标宋简体"/>
          <w:sz w:val="44"/>
          <w:szCs w:val="44"/>
          <w:highlight w:val="none"/>
        </w:rPr>
        <w:t>典型</w:t>
      </w:r>
      <w:r>
        <w:rPr>
          <w:rFonts w:hint="eastAsia" w:ascii="方正小标宋简体" w:eastAsia="方正小标宋简体"/>
          <w:sz w:val="44"/>
          <w:szCs w:val="44"/>
          <w:highlight w:val="none"/>
          <w:lang w:eastAsia="zh-CN"/>
        </w:rPr>
        <w:t>的</w:t>
      </w:r>
      <w:r>
        <w:rPr>
          <w:rFonts w:hint="eastAsia" w:ascii="方正小标宋简体" w:eastAsia="方正小标宋简体"/>
          <w:sz w:val="44"/>
          <w:szCs w:val="44"/>
          <w:highlight w:val="none"/>
        </w:rPr>
        <w:t>高效“链式”转型产品和服务</w:t>
      </w:r>
    </w:p>
    <w:p>
      <w:pPr>
        <w:spacing w:line="560" w:lineRule="exact"/>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lang w:val="en-US" w:eastAsia="zh-CN"/>
        </w:rPr>
        <w:t>企业</w:t>
      </w:r>
      <w:r>
        <w:rPr>
          <w:rFonts w:hint="eastAsia" w:ascii="方正小标宋简体" w:eastAsia="方正小标宋简体"/>
          <w:sz w:val="44"/>
          <w:szCs w:val="44"/>
          <w:highlight w:val="none"/>
        </w:rPr>
        <w:t>申报书-</w:t>
      </w:r>
      <w:r>
        <w:rPr>
          <w:rFonts w:hint="eastAsia" w:ascii="方正小标宋简体" w:eastAsia="方正小标宋简体"/>
          <w:sz w:val="44"/>
          <w:szCs w:val="44"/>
          <w:highlight w:val="none"/>
          <w:lang w:val="en-US" w:eastAsia="zh-CN"/>
        </w:rPr>
        <w:t>数字化平台</w:t>
      </w:r>
      <w:r>
        <w:rPr>
          <w:rFonts w:hint="eastAsia" w:ascii="方正小标宋简体" w:eastAsia="方正小标宋简体"/>
          <w:sz w:val="44"/>
          <w:szCs w:val="44"/>
          <w:highlight w:val="none"/>
        </w:rPr>
        <w:t>赋能方向</w:t>
      </w: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rFonts w:hint="eastAsia" w:ascii="Times New Roman" w:hAnsi="Times New Roman" w:eastAsia="楷体_GB2312"/>
          <w:bCs/>
          <w:sz w:val="32"/>
          <w:szCs w:val="32"/>
          <w:highlight w:val="none"/>
        </w:rPr>
      </w:pPr>
      <w:r>
        <w:rPr>
          <w:rFonts w:hint="eastAsia" w:ascii="Times New Roman" w:hAnsi="Times New Roman" w:eastAsia="楷体_GB2312"/>
          <w:bCs/>
          <w:sz w:val="32"/>
          <w:szCs w:val="32"/>
          <w:highlight w:val="none"/>
        </w:rPr>
        <w:t>（</w:t>
      </w:r>
      <w:r>
        <w:rPr>
          <w:rFonts w:ascii="Times New Roman" w:hAnsi="Times New Roman" w:eastAsia="楷体_GB2312"/>
          <w:bCs/>
          <w:sz w:val="32"/>
          <w:szCs w:val="32"/>
          <w:highlight w:val="none"/>
        </w:rPr>
        <w:t>填报模板</w:t>
      </w:r>
      <w:r>
        <w:rPr>
          <w:rFonts w:hint="eastAsia" w:ascii="Times New Roman" w:hAnsi="Times New Roman" w:eastAsia="楷体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rFonts w:hint="eastAsia" w:ascii="Times New Roman" w:hAnsi="Times New Roman" w:eastAsia="楷体_GB2312"/>
          <w:bCs/>
          <w:sz w:val="32"/>
          <w:szCs w:val="32"/>
          <w:highlight w:val="none"/>
        </w:rPr>
      </w:pP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rPr>
          <w:rFonts w:ascii="仿宋_GB2312" w:eastAsia="仿宋_GB2312"/>
          <w:sz w:val="32"/>
          <w:szCs w:val="32"/>
          <w:highlight w:val="none"/>
        </w:rPr>
      </w:pPr>
    </w:p>
    <w:tbl>
      <w:tblPr>
        <w:tblStyle w:val="15"/>
        <w:tblW w:w="5000" w:type="pct"/>
        <w:jc w:val="center"/>
        <w:tblLayout w:type="autofit"/>
        <w:tblCellMar>
          <w:top w:w="0" w:type="dxa"/>
          <w:left w:w="108" w:type="dxa"/>
          <w:bottom w:w="0" w:type="dxa"/>
          <w:right w:w="108" w:type="dxa"/>
        </w:tblCellMar>
      </w:tblPr>
      <w:tblGrid>
        <w:gridCol w:w="2847"/>
        <w:gridCol w:w="4514"/>
        <w:gridCol w:w="1813"/>
      </w:tblGrid>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kern w:val="0"/>
                <w:sz w:val="32"/>
                <w:szCs w:val="32"/>
                <w:highlight w:val="none"/>
              </w:rPr>
              <w:t>申 报  企 业</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盖章</w:t>
            </w:r>
            <w:r>
              <w:rPr>
                <w:rFonts w:hint="eastAsia" w:ascii="仿宋_GB2312" w:eastAsia="仿宋_GB2312"/>
                <w:sz w:val="32"/>
                <w:szCs w:val="32"/>
                <w:highlight w:val="none"/>
                <w:lang w:eastAsia="zh-CN"/>
              </w:rPr>
              <w:t>）</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hint="default" w:ascii="仿宋_GB2312" w:eastAsia="仿宋_GB2312"/>
                <w:kern w:val="0"/>
                <w:sz w:val="32"/>
                <w:szCs w:val="32"/>
                <w:highlight w:val="none"/>
                <w:lang w:val="en-US" w:eastAsia="zh-CN"/>
              </w:rPr>
            </w:pPr>
            <w:r>
              <w:rPr>
                <w:rFonts w:hint="eastAsia" w:ascii="仿宋_GB2312" w:eastAsia="仿宋_GB2312"/>
                <w:kern w:val="0"/>
                <w:sz w:val="32"/>
                <w:szCs w:val="32"/>
                <w:highlight w:val="none"/>
                <w:lang w:val="en-US" w:eastAsia="zh-CN"/>
              </w:rPr>
              <w:t>注 册  地 址：</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区（市县）</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240"/>
                <w:kern w:val="0"/>
                <w:sz w:val="32"/>
                <w:szCs w:val="32"/>
                <w:highlight w:val="none"/>
                <w:fitText w:val="1920" w:id="211189758"/>
              </w:rPr>
              <w:t>联系</w:t>
            </w:r>
            <w:r>
              <w:rPr>
                <w:rFonts w:hint="eastAsia" w:ascii="仿宋_GB2312" w:eastAsia="仿宋_GB2312"/>
                <w:spacing w:val="0"/>
                <w:kern w:val="0"/>
                <w:sz w:val="32"/>
                <w:szCs w:val="32"/>
                <w:highlight w:val="none"/>
                <w:fitText w:val="1920" w:id="211189758"/>
              </w:rPr>
              <w:t>人</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after="156" w:afterLines="50"/>
              <w:jc w:val="center"/>
              <w:rPr>
                <w:rFonts w:eastAsia="仿宋_GB2312"/>
                <w:sz w:val="28"/>
                <w:szCs w:val="28"/>
                <w:highlight w:val="none"/>
                <w:u w:val="single"/>
              </w:rPr>
            </w:pP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1220104021"/>
              </w:rPr>
              <w:t>联系方</w:t>
            </w:r>
            <w:r>
              <w:rPr>
                <w:rFonts w:hint="eastAsia" w:ascii="仿宋_GB2312" w:eastAsia="仿宋_GB2312"/>
                <w:spacing w:val="2"/>
                <w:kern w:val="0"/>
                <w:sz w:val="32"/>
                <w:szCs w:val="32"/>
                <w:highlight w:val="none"/>
                <w:fitText w:val="1920" w:id="1220104021"/>
              </w:rPr>
              <w:t>式</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eastAsia="仿宋_GB2312"/>
                <w:sz w:val="28"/>
                <w:szCs w:val="28"/>
                <w:highlight w:val="none"/>
                <w:u w:val="single"/>
                <w:lang w:eastAsia="zh-CN"/>
              </w:rPr>
            </w:pPr>
            <w:r>
              <w:rPr>
                <w:rFonts w:hint="eastAsia" w:ascii="仿宋_GB2312" w:eastAsia="仿宋_GB2312"/>
                <w:sz w:val="32"/>
                <w:szCs w:val="32"/>
                <w:highlight w:val="none"/>
                <w:lang w:val="en-US" w:eastAsia="zh-CN"/>
              </w:rPr>
              <w:t>（手机）</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bottom"/>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1174431257"/>
              </w:rPr>
              <w:t>申报日</w:t>
            </w:r>
            <w:r>
              <w:rPr>
                <w:rFonts w:hint="eastAsia" w:ascii="仿宋_GB2312" w:eastAsia="仿宋_GB2312"/>
                <w:spacing w:val="2"/>
                <w:kern w:val="0"/>
                <w:sz w:val="32"/>
                <w:szCs w:val="32"/>
                <w:highlight w:val="none"/>
                <w:fitText w:val="1920" w:id="1174431257"/>
              </w:rPr>
              <w:t>期</w:t>
            </w:r>
            <w:r>
              <w:rPr>
                <w:rFonts w:hint="eastAsia" w:ascii="仿宋_GB2312" w:eastAsia="仿宋_GB2312"/>
                <w:sz w:val="32"/>
                <w:szCs w:val="32"/>
                <w:highlight w:val="none"/>
              </w:rPr>
              <w:t>：</w:t>
            </w:r>
          </w:p>
        </w:tc>
        <w:tc>
          <w:tcPr>
            <w:tcW w:w="2460" w:type="pct"/>
            <w:tcBorders>
              <w:top w:val="nil"/>
              <w:left w:val="nil"/>
              <w:bottom w:val="nil"/>
              <w:right w:val="nil"/>
            </w:tcBorders>
            <w:vAlign w:val="bottom"/>
          </w:tcPr>
          <w:p>
            <w:pPr>
              <w:spacing w:after="156" w:afterLines="50"/>
              <w:ind w:firstLine="960" w:firstLineChars="300"/>
              <w:rPr>
                <w:rFonts w:ascii="仿宋_GB2312" w:eastAsia="仿宋_GB2312"/>
                <w:sz w:val="32"/>
                <w:szCs w:val="32"/>
                <w:highlight w:val="none"/>
              </w:rPr>
            </w:pP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p>
        </w:tc>
        <w:tc>
          <w:tcPr>
            <w:tcW w:w="988" w:type="pct"/>
            <w:tcBorders>
              <w:top w:val="nil"/>
              <w:left w:val="nil"/>
              <w:bottom w:val="nil"/>
              <w:right w:val="nil"/>
            </w:tcBorders>
          </w:tcPr>
          <w:p>
            <w:pPr>
              <w:spacing w:after="156" w:afterLines="50"/>
              <w:rPr>
                <w:rFonts w:ascii="仿宋_GB2312" w:eastAsia="仿宋_GB2312"/>
                <w:sz w:val="32"/>
                <w:szCs w:val="32"/>
                <w:highlight w:val="none"/>
              </w:rPr>
            </w:pPr>
          </w:p>
        </w:tc>
      </w:tr>
    </w:tbl>
    <w:p>
      <w:pPr>
        <w:rPr>
          <w:rFonts w:ascii="黑体" w:hAnsi="黑体" w:eastAsia="黑体" w:cs="黑体"/>
          <w:sz w:val="32"/>
          <w:szCs w:val="32"/>
          <w:highlight w:val="none"/>
        </w:rPr>
      </w:pPr>
      <w:r>
        <w:rPr>
          <w:rFonts w:ascii="黑体" w:hAnsi="黑体" w:eastAsia="黑体" w:cs="黑体"/>
          <w:sz w:val="32"/>
          <w:szCs w:val="32"/>
          <w:highlight w:val="none"/>
        </w:rPr>
        <w:br w:type="page"/>
      </w:r>
    </w:p>
    <w:p>
      <w:pPr>
        <w:suppressAutoHyphens w:val="0"/>
        <w:spacing w:line="560" w:lineRule="exact"/>
        <w:jc w:val="center"/>
        <w:rPr>
          <w:rFonts w:hint="eastAsia" w:ascii="方正小标宋简体" w:eastAsia="方正小标宋简体"/>
          <w:sz w:val="36"/>
          <w:szCs w:val="36"/>
          <w:highlight w:val="none"/>
        </w:rPr>
      </w:pPr>
    </w:p>
    <w:p>
      <w:pPr>
        <w:suppressAutoHyphens w:val="0"/>
        <w:spacing w:line="560" w:lineRule="exact"/>
        <w:jc w:val="center"/>
        <w:rPr>
          <w:rFonts w:ascii="方正小标宋简体" w:eastAsia="方正小标宋简体"/>
          <w:sz w:val="36"/>
          <w:szCs w:val="36"/>
          <w:highlight w:val="none"/>
        </w:rPr>
      </w:pPr>
      <w:r>
        <w:rPr>
          <w:rFonts w:hint="eastAsia" w:ascii="方正小标宋简体" w:eastAsia="方正小标宋简体"/>
          <w:sz w:val="36"/>
          <w:szCs w:val="36"/>
          <w:highlight w:val="none"/>
        </w:rPr>
        <w:t>填写说明</w:t>
      </w:r>
    </w:p>
    <w:p>
      <w:pPr>
        <w:suppressAutoHyphens w:val="0"/>
        <w:spacing w:line="360" w:lineRule="auto"/>
        <w:ind w:firstLine="480" w:firstLineChars="200"/>
        <w:rPr>
          <w:rFonts w:ascii="宋体"/>
          <w:sz w:val="24"/>
          <w:highlight w:val="none"/>
        </w:rPr>
      </w:pPr>
      <w:r>
        <w:rPr>
          <w:rFonts w:hint="eastAsia" w:ascii="宋体"/>
          <w:sz w:val="24"/>
          <w:highlight w:val="none"/>
        </w:rPr>
        <w:t xml:space="preserve"> </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1.提交材料包括申请书纸质材料和电子文档，申报单位必须确保纸质材料和电子文档的一致性。</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highlight w:val="none"/>
          <w:lang w:val="en-US" w:eastAsia="zh-CN"/>
        </w:rPr>
      </w:pPr>
      <w:r>
        <w:rPr>
          <w:rFonts w:ascii="Times New Roman" w:hAnsi="Times New Roman" w:eastAsia="仿宋_GB2312"/>
          <w:sz w:val="32"/>
          <w:szCs w:val="32"/>
          <w:highlight w:val="none"/>
        </w:rPr>
        <w:t>2.纸质</w:t>
      </w:r>
      <w:r>
        <w:rPr>
          <w:rFonts w:hint="eastAsia" w:ascii="Times New Roman" w:hAnsi="Times New Roman" w:eastAsia="仿宋_GB2312"/>
          <w:sz w:val="32"/>
          <w:szCs w:val="32"/>
          <w:highlight w:val="none"/>
          <w:lang w:val="en-US" w:eastAsia="zh-CN"/>
        </w:rPr>
        <w:t>申报材料</w:t>
      </w:r>
      <w:r>
        <w:rPr>
          <w:rFonts w:ascii="Times New Roman" w:hAnsi="Times New Roman" w:eastAsia="仿宋_GB2312"/>
          <w:sz w:val="32"/>
          <w:szCs w:val="32"/>
          <w:highlight w:val="none"/>
        </w:rPr>
        <w:t>采用A4纸双面打印，</w:t>
      </w:r>
      <w:r>
        <w:rPr>
          <w:rFonts w:hint="eastAsia" w:ascii="Times New Roman" w:hAnsi="Times New Roman" w:eastAsia="仿宋_GB2312"/>
          <w:sz w:val="32"/>
          <w:szCs w:val="32"/>
          <w:highlight w:val="none"/>
          <w:lang w:val="en-US" w:eastAsia="zh-CN"/>
        </w:rPr>
        <w:t>简装</w:t>
      </w:r>
      <w:r>
        <w:rPr>
          <w:rFonts w:hint="eastAsia" w:ascii="仿宋_GB2312" w:hAnsi="Times New Roman" w:eastAsia="仿宋_GB2312" w:cs="仿宋_GB2312"/>
          <w:color w:val="333333"/>
          <w:sz w:val="32"/>
          <w:szCs w:val="32"/>
          <w:highlight w:val="none"/>
          <w:shd w:val="clear" w:color="auto" w:fill="FFFFFF"/>
          <w:lang w:val="en-US" w:eastAsia="zh-CN"/>
        </w:rPr>
        <w:t>两</w:t>
      </w:r>
      <w:r>
        <w:rPr>
          <w:rFonts w:ascii="仿宋_GB2312" w:hAnsi="Times New Roman" w:eastAsia="仿宋_GB2312" w:cs="仿宋_GB2312"/>
          <w:color w:val="333333"/>
          <w:sz w:val="32"/>
          <w:szCs w:val="32"/>
          <w:highlight w:val="none"/>
          <w:shd w:val="clear" w:color="auto" w:fill="FFFFFF"/>
        </w:rPr>
        <w:t>份，</w:t>
      </w:r>
      <w:r>
        <w:rPr>
          <w:rFonts w:hint="eastAsia" w:ascii="Times New Roman" w:hAnsi="Times New Roman" w:eastAsia="仿宋_GB2312"/>
          <w:sz w:val="32"/>
          <w:szCs w:val="32"/>
          <w:highlight w:val="none"/>
          <w:lang w:val="en-US" w:eastAsia="zh-CN"/>
        </w:rPr>
        <w:t>并在封面页“申报企业”位置加盖申报主体公章；在“真实性和诚信安全经营承诺”处完成法人签字，并加盖公章</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佐证材料采用A4</w:t>
      </w:r>
      <w:r>
        <w:rPr>
          <w:rFonts w:ascii="Times New Roman" w:hAnsi="Times New Roman" w:eastAsia="仿宋_GB2312"/>
          <w:sz w:val="32"/>
          <w:szCs w:val="32"/>
          <w:highlight w:val="none"/>
        </w:rPr>
        <w:t>纸双面打印，</w:t>
      </w:r>
      <w:r>
        <w:rPr>
          <w:rFonts w:hint="eastAsia" w:ascii="Times New Roman" w:hAnsi="Times New Roman" w:eastAsia="仿宋_GB2312"/>
          <w:sz w:val="32"/>
          <w:szCs w:val="32"/>
          <w:highlight w:val="none"/>
          <w:lang w:val="en-US" w:eastAsia="zh-CN"/>
        </w:rPr>
        <w:t>简装</w:t>
      </w:r>
      <w:r>
        <w:rPr>
          <w:rFonts w:hint="eastAsia" w:ascii="仿宋_GB2312" w:hAnsi="Times New Roman" w:eastAsia="仿宋_GB2312" w:cs="仿宋_GB2312"/>
          <w:color w:val="333333"/>
          <w:sz w:val="32"/>
          <w:szCs w:val="32"/>
          <w:highlight w:val="none"/>
          <w:shd w:val="clear" w:color="auto" w:fill="FFFFFF"/>
          <w:lang w:val="en-US" w:eastAsia="zh-CN"/>
        </w:rPr>
        <w:t>一</w:t>
      </w:r>
      <w:r>
        <w:rPr>
          <w:rFonts w:ascii="仿宋_GB2312" w:hAnsi="Times New Roman" w:eastAsia="仿宋_GB2312" w:cs="仿宋_GB2312"/>
          <w:color w:val="333333"/>
          <w:sz w:val="32"/>
          <w:szCs w:val="32"/>
          <w:highlight w:val="none"/>
          <w:shd w:val="clear" w:color="auto" w:fill="FFFFFF"/>
        </w:rPr>
        <w:t>份</w:t>
      </w:r>
      <w:r>
        <w:rPr>
          <w:rFonts w:hint="eastAsia" w:ascii="仿宋_GB2312" w:hAnsi="Times New Roman" w:eastAsia="仿宋_GB2312" w:cs="仿宋_GB2312"/>
          <w:color w:val="333333"/>
          <w:sz w:val="32"/>
          <w:szCs w:val="32"/>
          <w:highlight w:val="none"/>
          <w:shd w:val="clear" w:color="auto" w:fill="FFFFFF"/>
          <w:lang w:eastAsia="zh-CN"/>
        </w:rPr>
        <w:t>，</w:t>
      </w:r>
      <w:r>
        <w:rPr>
          <w:rFonts w:hint="eastAsia" w:ascii="Times New Roman" w:hAnsi="Times New Roman" w:eastAsia="仿宋_GB2312"/>
          <w:sz w:val="32"/>
          <w:szCs w:val="32"/>
          <w:highlight w:val="none"/>
          <w:lang w:val="en-US" w:eastAsia="zh-CN"/>
        </w:rPr>
        <w:t>并在封面页“申报企业”位置加盖申报主体公章。</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3.各栏目务必认真填写</w:t>
      </w:r>
      <w:r>
        <w:rPr>
          <w:rFonts w:hint="eastAsia" w:ascii="Times New Roman" w:hAnsi="Times New Roman" w:eastAsia="仿宋_GB2312"/>
          <w:sz w:val="32"/>
          <w:szCs w:val="32"/>
          <w:highlight w:val="none"/>
          <w:lang w:eastAsia="zh-CN"/>
        </w:rPr>
        <w:t>、</w:t>
      </w:r>
      <w:r>
        <w:rPr>
          <w:rFonts w:ascii="Times New Roman" w:hAnsi="Times New Roman" w:eastAsia="仿宋_GB2312"/>
          <w:sz w:val="32"/>
          <w:szCs w:val="32"/>
          <w:highlight w:val="none"/>
        </w:rPr>
        <w:t>不得空缺，</w:t>
      </w:r>
      <w:r>
        <w:rPr>
          <w:rFonts w:hint="eastAsia" w:ascii="Times New Roman" w:hAnsi="Times New Roman" w:eastAsia="仿宋_GB2312"/>
          <w:sz w:val="32"/>
          <w:szCs w:val="32"/>
          <w:highlight w:val="none"/>
          <w:lang w:val="en-US" w:eastAsia="zh-CN"/>
        </w:rPr>
        <w:t>并按要求提供佐证材料；</w:t>
      </w:r>
      <w:r>
        <w:rPr>
          <w:rFonts w:ascii="Times New Roman" w:hAnsi="Times New Roman" w:eastAsia="仿宋_GB2312"/>
          <w:sz w:val="32"/>
          <w:szCs w:val="32"/>
          <w:highlight w:val="none"/>
        </w:rPr>
        <w:t>无</w:t>
      </w:r>
      <w:r>
        <w:rPr>
          <w:rFonts w:hint="eastAsia" w:ascii="Times New Roman" w:hAnsi="Times New Roman" w:eastAsia="仿宋_GB2312"/>
          <w:sz w:val="32"/>
          <w:szCs w:val="32"/>
          <w:highlight w:val="none"/>
          <w:lang w:val="en-US" w:eastAsia="zh-CN"/>
        </w:rPr>
        <w:t>相关</w:t>
      </w:r>
      <w:r>
        <w:rPr>
          <w:rFonts w:ascii="Times New Roman" w:hAnsi="Times New Roman" w:eastAsia="仿宋_GB2312"/>
          <w:sz w:val="32"/>
          <w:szCs w:val="32"/>
          <w:highlight w:val="none"/>
        </w:rPr>
        <w:t>内容时</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在对应栏目中明确</w:t>
      </w:r>
      <w:r>
        <w:rPr>
          <w:rFonts w:ascii="Times New Roman" w:hAnsi="Times New Roman" w:eastAsia="仿宋_GB2312"/>
          <w:sz w:val="32"/>
          <w:szCs w:val="32"/>
          <w:highlight w:val="none"/>
        </w:rPr>
        <w:t>填</w:t>
      </w:r>
      <w:r>
        <w:rPr>
          <w:rFonts w:hint="eastAsia" w:ascii="仿宋_GB2312" w:hAnsi="仿宋_GB2312" w:eastAsia="仿宋_GB2312" w:cs="仿宋_GB2312"/>
          <w:sz w:val="32"/>
          <w:szCs w:val="32"/>
          <w:highlight w:val="none"/>
        </w:rPr>
        <w:t>“无”</w:t>
      </w:r>
      <w:r>
        <w:rPr>
          <w:rFonts w:ascii="Times New Roman" w:hAnsi="Times New Roman" w:eastAsia="仿宋_GB2312"/>
          <w:sz w:val="32"/>
          <w:szCs w:val="32"/>
          <w:highlight w:val="none"/>
        </w:rPr>
        <w:t>。</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仿宋_GB2312"/>
          <w:color w:val="000000"/>
          <w:kern w:val="0"/>
          <w:sz w:val="32"/>
          <w:szCs w:val="32"/>
          <w:highlight w:val="none"/>
          <w:lang w:bidi="en-US"/>
        </w:rPr>
      </w:pPr>
      <w:r>
        <w:rPr>
          <w:rFonts w:ascii="Times New Roman" w:hAnsi="Times New Roman" w:eastAsia="仿宋_GB2312"/>
          <w:color w:val="000000"/>
          <w:kern w:val="0"/>
          <w:sz w:val="32"/>
          <w:szCs w:val="32"/>
          <w:highlight w:val="none"/>
          <w:lang w:bidi="en-US"/>
        </w:rPr>
        <w:t>4.填写申报</w:t>
      </w:r>
      <w:r>
        <w:rPr>
          <w:rFonts w:hint="eastAsia" w:ascii="Times New Roman" w:hAnsi="Times New Roman" w:eastAsia="仿宋_GB2312"/>
          <w:color w:val="000000"/>
          <w:kern w:val="0"/>
          <w:sz w:val="32"/>
          <w:szCs w:val="32"/>
          <w:highlight w:val="none"/>
          <w:lang w:val="en-US" w:eastAsia="zh-CN" w:bidi="en-US"/>
        </w:rPr>
        <w:t>材料</w:t>
      </w:r>
      <w:r>
        <w:rPr>
          <w:rFonts w:ascii="Times New Roman" w:hAnsi="Times New Roman" w:eastAsia="仿宋_GB2312"/>
          <w:color w:val="000000"/>
          <w:kern w:val="0"/>
          <w:sz w:val="32"/>
          <w:szCs w:val="32"/>
          <w:highlight w:val="none"/>
          <w:lang w:bidi="en-US"/>
        </w:rPr>
        <w:t>时应实事求是，文字叙述简明扼要，数据应真实、准确、可靠。</w:t>
      </w:r>
    </w:p>
    <w:p>
      <w:pPr>
        <w:rPr>
          <w:rFonts w:ascii="Times New Roman" w:hAnsi="Times New Roman" w:eastAsia="仿宋_GB2312"/>
          <w:color w:val="000000"/>
          <w:kern w:val="0"/>
          <w:sz w:val="32"/>
          <w:szCs w:val="32"/>
          <w:highlight w:val="none"/>
          <w:lang w:bidi="en-US"/>
        </w:rPr>
      </w:pPr>
      <w:r>
        <w:rPr>
          <w:rFonts w:ascii="Times New Roman" w:hAnsi="Times New Roman" w:eastAsia="仿宋_GB2312"/>
          <w:color w:val="000000"/>
          <w:kern w:val="0"/>
          <w:sz w:val="32"/>
          <w:szCs w:val="32"/>
          <w:highlight w:val="none"/>
          <w:lang w:bidi="en-US"/>
        </w:rPr>
        <w:br w:type="page"/>
      </w:r>
    </w:p>
    <w:tbl>
      <w:tblPr>
        <w:tblStyle w:val="16"/>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2"/>
        <w:gridCol w:w="1982"/>
        <w:gridCol w:w="2892"/>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40" w:type="dxa"/>
            <w:gridSpan w:val="4"/>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both"/>
              <w:rPr>
                <w:rFonts w:hint="default" w:ascii="Times New Roman" w:hAnsi="Times New Roman" w:eastAsia="仿宋_GB2312" w:cs="仿宋_GB2312"/>
                <w:kern w:val="2"/>
                <w:sz w:val="28"/>
                <w:szCs w:val="28"/>
                <w:highlight w:val="none"/>
                <w:lang w:val="en-US" w:eastAsia="zh-CN" w:bidi="ar-SA"/>
              </w:rPr>
            </w:pPr>
            <w:r>
              <w:rPr>
                <w:rFonts w:hint="eastAsia" w:ascii="Times New Roman" w:hAnsi="Times New Roman" w:eastAsia="黑体" w:cs="黑体"/>
                <w:kern w:val="2"/>
                <w:sz w:val="32"/>
                <w:szCs w:val="32"/>
                <w:highlight w:val="none"/>
                <w:lang w:val="en-US" w:eastAsia="zh-CN" w:bidi="ar-SA"/>
              </w:rPr>
              <w:t>第一部分：申报主体基本情况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642" w:type="dxa"/>
            <w:noWrap w:val="0"/>
            <w:vAlign w:val="center"/>
          </w:tcPr>
          <w:p>
            <w:pPr>
              <w:widowControl/>
              <w:spacing w:line="300" w:lineRule="exact"/>
              <w:jc w:val="center"/>
              <w:textAlignment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企业名称</w:t>
            </w:r>
          </w:p>
        </w:tc>
        <w:tc>
          <w:tcPr>
            <w:tcW w:w="1982" w:type="dxa"/>
            <w:noWrap w:val="0"/>
            <w:vAlign w:val="center"/>
          </w:tcPr>
          <w:p>
            <w:pPr>
              <w:spacing w:line="300" w:lineRule="exact"/>
              <w:jc w:val="center"/>
              <w:rPr>
                <w:rFonts w:hint="eastAsia" w:ascii="仿宋_GB2312" w:hAnsi="Times New Roman" w:eastAsia="仿宋_GB2312" w:cs="Times New Roman"/>
                <w:kern w:val="2"/>
                <w:sz w:val="24"/>
                <w:szCs w:val="24"/>
                <w:highlight w:val="none"/>
                <w:lang w:val="en-US" w:eastAsia="zh-CN" w:bidi="ar-SA"/>
              </w:rPr>
            </w:pPr>
          </w:p>
        </w:tc>
        <w:tc>
          <w:tcPr>
            <w:tcW w:w="2892" w:type="dxa"/>
            <w:noWrap w:val="0"/>
            <w:vAlign w:val="center"/>
          </w:tcPr>
          <w:p>
            <w:pPr>
              <w:spacing w:line="300" w:lineRule="exact"/>
              <w:jc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统一社会编码</w:t>
            </w:r>
          </w:p>
        </w:tc>
        <w:tc>
          <w:tcPr>
            <w:tcW w:w="2324" w:type="dxa"/>
            <w:noWrap w:val="0"/>
            <w:vAlign w:val="center"/>
          </w:tcPr>
          <w:p>
            <w:pPr>
              <w:spacing w:line="300" w:lineRule="exact"/>
              <w:rPr>
                <w:rFonts w:hint="eastAsia" w:ascii="仿宋_GB2312" w:hAnsi="Times New Roman" w:eastAsia="仿宋_GB2312" w:cs="Times New Roman"/>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642" w:type="dxa"/>
            <w:noWrap w:val="0"/>
            <w:vAlign w:val="center"/>
          </w:tcPr>
          <w:p>
            <w:pPr>
              <w:widowControl/>
              <w:spacing w:line="300" w:lineRule="exact"/>
              <w:jc w:val="center"/>
              <w:textAlignment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 xml:space="preserve">企业性质                   </w:t>
            </w:r>
          </w:p>
        </w:tc>
        <w:tc>
          <w:tcPr>
            <w:tcW w:w="7198" w:type="dxa"/>
            <w:gridSpan w:val="3"/>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left"/>
              <w:rPr>
                <w:rFonts w:hint="eastAsia" w:ascii="Times New Roman" w:hAnsi="Times New Roman" w:eastAsia="仿宋_GB2312" w:cs="Times New Roman"/>
                <w:kern w:val="2"/>
                <w:sz w:val="24"/>
                <w:szCs w:val="24"/>
                <w:highlight w:val="none"/>
                <w:lang w:val="en-US" w:eastAsia="zh-CN" w:bidi="ar-SA"/>
              </w:rPr>
            </w:pP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 xml:space="preserve">国有企业   </w:t>
            </w: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 xml:space="preserve">民营企业   </w:t>
            </w: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 xml:space="preserve">三资企业   </w:t>
            </w:r>
            <w:r>
              <w:rPr>
                <w:rFonts w:ascii="Segoe UI Symbol" w:hAnsi="Segoe UI Symbol" w:eastAsia="仿宋_GB2312" w:cs="Segoe UI Symbol"/>
                <w:color w:val="000000"/>
                <w:kern w:val="0"/>
                <w:sz w:val="24"/>
                <w:szCs w:val="24"/>
                <w:highlight w:val="none"/>
              </w:rPr>
              <w:t>☐</w:t>
            </w:r>
            <w:r>
              <w:rPr>
                <w:rFonts w:hint="eastAsia" w:ascii="仿宋_GB2312" w:hAnsi="仿宋_GB2312" w:eastAsia="仿宋_GB2312" w:cs="仿宋_GB2312"/>
                <w:color w:val="000000"/>
                <w:kern w:val="0"/>
                <w:sz w:val="24"/>
                <w:szCs w:val="24"/>
                <w:highlight w:val="none"/>
              </w:rPr>
              <w:t>其他</w:t>
            </w:r>
            <w:r>
              <w:rPr>
                <w:rFonts w:hint="eastAsia" w:ascii="仿宋_GB2312" w:hAnsi="仿宋_GB2312" w:eastAsia="仿宋_GB2312" w:cs="仿宋_GB2312"/>
                <w:color w:val="000000"/>
                <w:kern w:val="0"/>
                <w:sz w:val="24"/>
                <w:szCs w:val="24"/>
                <w:highlight w:val="none"/>
                <w:u w:val="single"/>
              </w:rPr>
              <w:t xml:space="preserve"> </w:t>
            </w:r>
            <w:r>
              <w:rPr>
                <w:rFonts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u w:val="single"/>
              </w:rPr>
              <w:t xml:space="preserve"> </w:t>
            </w:r>
            <w:r>
              <w:rPr>
                <w:rFonts w:hint="eastAsia" w:ascii="仿宋_GB2312" w:hAnsi="仿宋_GB2312" w:eastAsia="仿宋_GB2312" w:cs="仿宋_GB2312"/>
                <w:color w:val="000000"/>
                <w:kern w:val="0"/>
                <w:sz w:val="24"/>
                <w:szCs w:val="24"/>
                <w:highlight w:val="none"/>
              </w:rPr>
              <w:t>（请说明）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642" w:type="dxa"/>
            <w:noWrap w:val="0"/>
            <w:vAlign w:val="center"/>
          </w:tcPr>
          <w:p>
            <w:pPr>
              <w:jc w:val="center"/>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注册资金</w:t>
            </w:r>
          </w:p>
          <w:p>
            <w:pPr>
              <w:widowControl/>
              <w:spacing w:line="300" w:lineRule="exact"/>
              <w:jc w:val="center"/>
              <w:textAlignment w:val="center"/>
              <w:rPr>
                <w:rFonts w:hint="eastAsia"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（万元）</w:t>
            </w:r>
          </w:p>
        </w:tc>
        <w:tc>
          <w:tcPr>
            <w:tcW w:w="1982" w:type="dxa"/>
            <w:noWrap w:val="0"/>
            <w:vAlign w:val="center"/>
          </w:tcPr>
          <w:p>
            <w:pPr>
              <w:spacing w:line="300" w:lineRule="exact"/>
              <w:rPr>
                <w:rFonts w:hint="eastAsia" w:ascii="仿宋_GB2312" w:hAnsi="Times New Roman" w:eastAsia="仿宋_GB2312" w:cs="Times New Roman"/>
                <w:kern w:val="2"/>
                <w:sz w:val="24"/>
                <w:szCs w:val="24"/>
                <w:highlight w:val="none"/>
                <w:lang w:val="en-US" w:eastAsia="zh-CN" w:bidi="ar-SA"/>
              </w:rPr>
            </w:pPr>
          </w:p>
        </w:tc>
        <w:tc>
          <w:tcPr>
            <w:tcW w:w="2892" w:type="dxa"/>
            <w:noWrap w:val="0"/>
            <w:vAlign w:val="center"/>
          </w:tcPr>
          <w:p>
            <w:pPr>
              <w:spacing w:line="300" w:lineRule="exact"/>
              <w:jc w:val="center"/>
              <w:rPr>
                <w:rFonts w:hint="eastAsia"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单位规模（人）</w:t>
            </w:r>
          </w:p>
        </w:tc>
        <w:tc>
          <w:tcPr>
            <w:tcW w:w="2324" w:type="dxa"/>
            <w:noWrap w:val="0"/>
            <w:vAlign w:val="center"/>
          </w:tcPr>
          <w:p>
            <w:pPr>
              <w:spacing w:line="300" w:lineRule="exact"/>
              <w:rPr>
                <w:rFonts w:hint="default" w:ascii="仿宋_GB2312" w:hAnsi="Times New Roman" w:eastAsia="仿宋_GB2312" w:cs="Times New Roman"/>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642" w:type="dxa"/>
            <w:noWrap w:val="0"/>
            <w:vAlign w:val="center"/>
          </w:tcPr>
          <w:p>
            <w:pPr>
              <w:jc w:val="center"/>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上年度营收</w:t>
            </w:r>
          </w:p>
          <w:p>
            <w:pPr>
              <w:widowControl/>
              <w:spacing w:line="300" w:lineRule="exact"/>
              <w:jc w:val="center"/>
              <w:textAlignment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（万元）</w:t>
            </w:r>
          </w:p>
        </w:tc>
        <w:tc>
          <w:tcPr>
            <w:tcW w:w="1982" w:type="dxa"/>
            <w:noWrap w:val="0"/>
            <w:vAlign w:val="center"/>
          </w:tcPr>
          <w:p>
            <w:pPr>
              <w:spacing w:line="300" w:lineRule="exact"/>
              <w:rPr>
                <w:rFonts w:hint="eastAsia" w:ascii="仿宋_GB2312" w:hAnsi="Times New Roman" w:eastAsia="仿宋_GB2312" w:cs="Times New Roman"/>
                <w:kern w:val="2"/>
                <w:sz w:val="24"/>
                <w:szCs w:val="24"/>
                <w:highlight w:val="none"/>
                <w:lang w:val="en-US" w:eastAsia="zh-CN" w:bidi="ar-SA"/>
              </w:rPr>
            </w:pPr>
          </w:p>
        </w:tc>
        <w:tc>
          <w:tcPr>
            <w:tcW w:w="2892" w:type="dxa"/>
            <w:noWrap w:val="0"/>
            <w:vAlign w:val="center"/>
          </w:tcPr>
          <w:p>
            <w:pPr>
              <w:jc w:val="center"/>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上年度</w:t>
            </w:r>
            <w:r>
              <w:rPr>
                <w:rFonts w:hint="eastAsia" w:ascii="仿宋_GB2312" w:hAnsi="仿宋_GB2312" w:eastAsia="仿宋_GB2312" w:cs="仿宋_GB2312"/>
                <w:b/>
                <w:bCs/>
                <w:color w:val="000000"/>
                <w:kern w:val="0"/>
                <w:sz w:val="24"/>
                <w:szCs w:val="24"/>
                <w:highlight w:val="none"/>
                <w:lang w:val="en-US" w:eastAsia="zh-CN"/>
              </w:rPr>
              <w:t>净</w:t>
            </w:r>
            <w:r>
              <w:rPr>
                <w:rFonts w:hint="eastAsia" w:ascii="仿宋_GB2312" w:hAnsi="仿宋_GB2312" w:eastAsia="仿宋_GB2312" w:cs="仿宋_GB2312"/>
                <w:b/>
                <w:bCs/>
                <w:color w:val="000000"/>
                <w:kern w:val="0"/>
                <w:sz w:val="24"/>
                <w:szCs w:val="24"/>
                <w:highlight w:val="none"/>
              </w:rPr>
              <w:t>利润</w:t>
            </w:r>
          </w:p>
          <w:p>
            <w:pPr>
              <w:spacing w:line="300" w:lineRule="exact"/>
              <w:jc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（万元）</w:t>
            </w:r>
          </w:p>
        </w:tc>
        <w:tc>
          <w:tcPr>
            <w:tcW w:w="2324" w:type="dxa"/>
            <w:noWrap w:val="0"/>
            <w:vAlign w:val="center"/>
          </w:tcPr>
          <w:p>
            <w:pPr>
              <w:spacing w:line="300" w:lineRule="exact"/>
              <w:rPr>
                <w:rFonts w:hint="default" w:ascii="仿宋_GB2312" w:hAnsi="Times New Roman" w:eastAsia="仿宋_GB2312" w:cs="Times New Roman"/>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642" w:type="dxa"/>
            <w:noWrap w:val="0"/>
            <w:vAlign w:val="center"/>
          </w:tcPr>
          <w:p>
            <w:pPr>
              <w:widowControl/>
              <w:spacing w:line="300" w:lineRule="exact"/>
              <w:jc w:val="center"/>
              <w:textAlignment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联系人</w:t>
            </w:r>
          </w:p>
        </w:tc>
        <w:tc>
          <w:tcPr>
            <w:tcW w:w="1982" w:type="dxa"/>
            <w:noWrap w:val="0"/>
            <w:vAlign w:val="center"/>
          </w:tcPr>
          <w:p>
            <w:pPr>
              <w:spacing w:line="300" w:lineRule="exact"/>
              <w:rPr>
                <w:rFonts w:hint="default" w:ascii="仿宋_GB2312" w:hAnsi="Times New Roman" w:eastAsia="仿宋_GB2312" w:cs="Times New Roman"/>
                <w:kern w:val="2"/>
                <w:sz w:val="24"/>
                <w:szCs w:val="24"/>
                <w:highlight w:val="none"/>
                <w:lang w:val="en-US" w:eastAsia="zh-CN" w:bidi="ar-SA"/>
              </w:rPr>
            </w:pPr>
          </w:p>
        </w:tc>
        <w:tc>
          <w:tcPr>
            <w:tcW w:w="2892" w:type="dxa"/>
            <w:noWrap w:val="0"/>
            <w:vAlign w:val="center"/>
          </w:tcPr>
          <w:p>
            <w:pPr>
              <w:spacing w:line="300" w:lineRule="exact"/>
              <w:jc w:val="center"/>
              <w:rPr>
                <w:rFonts w:hint="default" w:ascii="仿宋_GB2312" w:hAnsi="Times New Roman" w:eastAsia="仿宋_GB2312" w:cs="Times New Roman"/>
                <w:kern w:val="2"/>
                <w:sz w:val="24"/>
                <w:szCs w:val="24"/>
                <w:highlight w:val="none"/>
                <w:lang w:val="en-US" w:eastAsia="zh-CN" w:bidi="ar-SA"/>
              </w:rPr>
            </w:pPr>
            <w:r>
              <w:rPr>
                <w:rFonts w:hint="eastAsia" w:ascii="仿宋_GB2312" w:hAnsi="仿宋_GB2312" w:eastAsia="仿宋_GB2312" w:cs="仿宋_GB2312"/>
                <w:b/>
                <w:bCs/>
                <w:color w:val="000000"/>
                <w:kern w:val="0"/>
                <w:sz w:val="24"/>
                <w:szCs w:val="24"/>
                <w:highlight w:val="none"/>
              </w:rPr>
              <w:t>电话</w:t>
            </w:r>
          </w:p>
        </w:tc>
        <w:tc>
          <w:tcPr>
            <w:tcW w:w="2324" w:type="dxa"/>
            <w:noWrap w:val="0"/>
            <w:vAlign w:val="center"/>
          </w:tcPr>
          <w:p>
            <w:pPr>
              <w:spacing w:line="300" w:lineRule="exact"/>
              <w:rPr>
                <w:rFonts w:hint="default" w:ascii="仿宋_GB2312" w:hAnsi="Times New Roman" w:eastAsia="仿宋_GB2312" w:cs="Times New Roman"/>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642" w:type="dxa"/>
            <w:noWrap w:val="0"/>
            <w:vAlign w:val="center"/>
          </w:tcPr>
          <w:p>
            <w:pPr>
              <w:widowControl/>
              <w:spacing w:line="300" w:lineRule="exact"/>
              <w:jc w:val="center"/>
              <w:textAlignment w:val="center"/>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注册地址</w:t>
            </w:r>
          </w:p>
        </w:tc>
        <w:tc>
          <w:tcPr>
            <w:tcW w:w="7198" w:type="dxa"/>
            <w:gridSpan w:val="3"/>
            <w:noWrap w:val="0"/>
            <w:vAlign w:val="center"/>
          </w:tcPr>
          <w:p>
            <w:pPr>
              <w:spacing w:line="300" w:lineRule="exact"/>
              <w:rPr>
                <w:rFonts w:hint="default" w:ascii="仿宋_GB2312" w:hAnsi="Times New Roman" w:eastAsia="仿宋_GB2312" w:cs="Times New Roman"/>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2642" w:type="dxa"/>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企业简介</w:t>
            </w:r>
          </w:p>
        </w:tc>
        <w:tc>
          <w:tcPr>
            <w:tcW w:w="7198" w:type="dxa"/>
            <w:gridSpan w:val="3"/>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left"/>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简述发展历程、主营业务、市场销售、规模实力及行业深耕等方面基本情况，不超过500字。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2642" w:type="dxa"/>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企业数字化服务能力</w:t>
            </w:r>
          </w:p>
        </w:tc>
        <w:tc>
          <w:tcPr>
            <w:tcW w:w="7198" w:type="dxa"/>
            <w:gridSpan w:val="3"/>
            <w:noWrap w:val="0"/>
            <w:vAlign w:val="center"/>
          </w:tcPr>
          <w:p>
            <w:pPr>
              <w:keepNext w:val="0"/>
              <w:keepLines w:val="0"/>
              <w:widowControl/>
              <w:suppressLineNumbers w:val="0"/>
              <w:jc w:val="left"/>
              <w:rPr>
                <w:rFonts w:hint="default" w:ascii="Times New Roman" w:hAnsi="Times New Roman" w:eastAsia="仿宋_GB2312" w:cs="Times New Roman"/>
                <w:color w:val="767171"/>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可以从服务细分行业的数字化工具软件、机理（知识）模型、行业共性场景的数字化解决方案情况等角度简要描述，需提供相应佐证材料，不超过500字。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2" w:type="dxa"/>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数字化转型服务未来三年规划</w:t>
            </w:r>
          </w:p>
        </w:tc>
        <w:tc>
          <w:tcPr>
            <w:tcW w:w="7198" w:type="dxa"/>
            <w:gridSpan w:val="3"/>
            <w:noWrap w:val="0"/>
            <w:vAlign w:val="center"/>
          </w:tcPr>
          <w:p>
            <w:pPr>
              <w:keepNext w:val="0"/>
              <w:keepLines w:val="0"/>
              <w:widowControl/>
              <w:suppressLineNumbers w:val="0"/>
              <w:jc w:val="left"/>
              <w:rPr>
                <w:rFonts w:hint="eastAsia" w:ascii="Times New Roman" w:hAnsi="Times New Roman" w:eastAsia="仿宋_GB2312" w:cs="Times New Roman"/>
                <w:color w:val="767171"/>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可以从体系建设、新技术应用等角度简要描述，不超过500字。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642" w:type="dxa"/>
            <w:vMerge w:val="restart"/>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eastAsia"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荣誉资质</w:t>
            </w:r>
          </w:p>
          <w:p>
            <w:pPr>
              <w:keepNext w:val="0"/>
              <w:keepLines w:val="0"/>
              <w:widowControl/>
              <w:suppressLineNumbers w:val="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Times New Roman" w:hAnsi="Times New Roman" w:eastAsia="仿宋_GB2312" w:cs="Times New Roman"/>
                <w:color w:val="767171"/>
                <w:kern w:val="2"/>
                <w:sz w:val="24"/>
                <w:szCs w:val="24"/>
                <w:highlight w:val="none"/>
                <w:lang w:val="en-US" w:eastAsia="zh-CN" w:bidi="ar-SA"/>
              </w:rPr>
              <w:t>（此条需逐一附佐证材料）</w:t>
            </w:r>
          </w:p>
        </w:tc>
        <w:tc>
          <w:tcPr>
            <w:tcW w:w="1982" w:type="dxa"/>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市级以上荣誉</w:t>
            </w:r>
          </w:p>
        </w:tc>
        <w:tc>
          <w:tcPr>
            <w:tcW w:w="52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color w:val="767171"/>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如国内500强、国家制造业单项冠军企业，专精特新“小巨人”企业，双跨平台企业等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642" w:type="dxa"/>
            <w:vMerge w:val="continue"/>
            <w:noWrap w:val="0"/>
            <w:vAlign w:val="center"/>
          </w:tcPr>
          <w:p>
            <w:pPr>
              <w:keepNext w:val="0"/>
              <w:keepLines w:val="0"/>
              <w:widowControl/>
              <w:suppressLineNumbers w:val="0"/>
              <w:jc w:val="left"/>
              <w:rPr>
                <w:sz w:val="24"/>
                <w:szCs w:val="24"/>
                <w:highlight w:val="none"/>
              </w:rPr>
            </w:pPr>
          </w:p>
        </w:tc>
        <w:tc>
          <w:tcPr>
            <w:tcW w:w="1982" w:type="dxa"/>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eastAsia"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参与制修订标准</w:t>
            </w:r>
          </w:p>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（已授权）</w:t>
            </w:r>
          </w:p>
        </w:tc>
        <w:tc>
          <w:tcPr>
            <w:tcW w:w="52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767171"/>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如已发布的国家标准、行业标准、团体标准等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642" w:type="dxa"/>
            <w:vMerge w:val="continue"/>
            <w:noWrap w:val="0"/>
            <w:vAlign w:val="center"/>
          </w:tcPr>
          <w:p>
            <w:pPr>
              <w:keepNext w:val="0"/>
              <w:keepLines w:val="0"/>
              <w:widowControl/>
              <w:suppressLineNumbers w:val="0"/>
              <w:jc w:val="left"/>
              <w:rPr>
                <w:rFonts w:hint="eastAsia" w:ascii="Times New Roman" w:hAnsi="Times New Roman" w:eastAsia="仿宋_GB2312" w:cs="Times New Roman"/>
                <w:color w:val="767171"/>
                <w:kern w:val="2"/>
                <w:sz w:val="24"/>
                <w:szCs w:val="24"/>
                <w:highlight w:val="none"/>
                <w:lang w:val="en-US" w:eastAsia="zh-CN" w:bidi="ar-SA"/>
              </w:rPr>
            </w:pPr>
          </w:p>
        </w:tc>
        <w:tc>
          <w:tcPr>
            <w:tcW w:w="1982" w:type="dxa"/>
            <w:noWrap w:val="0"/>
            <w:vAlign w:val="center"/>
          </w:tcPr>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eastAsia"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知识产权</w:t>
            </w:r>
          </w:p>
          <w:p>
            <w:pPr>
              <w:keepNext w:val="0"/>
              <w:keepLines w:val="0"/>
              <w:widowControl w:val="0"/>
              <w:suppressLineNumbers w:val="0"/>
              <w:overflowPunct/>
              <w:topLinePunct w:val="0"/>
              <w:spacing w:before="0" w:beforeAutospacing="0" w:after="0" w:afterAutospacing="0" w:line="560" w:lineRule="exact"/>
              <w:ind w:left="0" w:right="0" w:firstLine="0" w:firstLineChars="0"/>
              <w:jc w:val="center"/>
              <w:rPr>
                <w:rFonts w:hint="default" w:ascii="仿宋_GB2312" w:hAnsi="仿宋_GB2312" w:eastAsia="仿宋_GB2312" w:cs="仿宋_GB2312"/>
                <w:b/>
                <w:bCs/>
                <w:color w:val="000000"/>
                <w:kern w:val="0"/>
                <w:sz w:val="24"/>
                <w:szCs w:val="24"/>
                <w:highlight w:val="none"/>
                <w:lang w:val="en-US" w:eastAsia="zh-CN"/>
              </w:rPr>
            </w:pPr>
            <w:r>
              <w:rPr>
                <w:rFonts w:hint="eastAsia" w:ascii="仿宋_GB2312" w:hAnsi="仿宋_GB2312" w:eastAsia="仿宋_GB2312" w:cs="仿宋_GB2312"/>
                <w:b/>
                <w:bCs/>
                <w:color w:val="000000"/>
                <w:kern w:val="0"/>
                <w:sz w:val="24"/>
                <w:szCs w:val="24"/>
                <w:highlight w:val="none"/>
                <w:lang w:val="en-US" w:eastAsia="zh-CN"/>
              </w:rPr>
              <w:t>（已发布）</w:t>
            </w:r>
          </w:p>
        </w:tc>
        <w:tc>
          <w:tcPr>
            <w:tcW w:w="52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767171"/>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如已授权的发明专利、计算机软件著作权等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9840" w:type="dxa"/>
            <w:gridSpan w:val="4"/>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eastAsia" w:ascii="Times New Roman" w:hAnsi="Times New Roman" w:eastAsia="黑体" w:cs="黑体"/>
                <w:kern w:val="2"/>
                <w:sz w:val="24"/>
                <w:szCs w:val="24"/>
                <w:highlight w:val="none"/>
                <w:lang w:val="en-US" w:eastAsia="zh-CN" w:bidi="ar-SA"/>
              </w:rPr>
            </w:pPr>
            <w:r>
              <w:rPr>
                <w:rFonts w:hint="eastAsia" w:ascii="Times New Roman" w:hAnsi="Times New Roman" w:eastAsia="黑体" w:cs="黑体"/>
                <w:kern w:val="2"/>
                <w:sz w:val="32"/>
                <w:szCs w:val="32"/>
                <w:highlight w:val="none"/>
                <w:lang w:val="en-US" w:eastAsia="zh-CN" w:bidi="ar-SA"/>
              </w:rPr>
              <w:t>第二部分：“链式”转型情况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642" w:type="dxa"/>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所服务试点行业</w:t>
            </w:r>
          </w:p>
        </w:tc>
        <w:tc>
          <w:tcPr>
            <w:tcW w:w="7198" w:type="dxa"/>
            <w:gridSpan w:val="3"/>
            <w:noWrap w:val="0"/>
            <w:vAlign w:val="center"/>
          </w:tcPr>
          <w:p>
            <w:pPr>
              <w:keepNext w:val="0"/>
              <w:keepLines w:val="0"/>
              <w:pageBreakBefore w:val="0"/>
              <w:widowControl/>
              <w:kinsoku/>
              <w:wordWrap/>
              <w:overflowPunct/>
              <w:topLinePunct w:val="0"/>
              <w:autoSpaceDE/>
              <w:autoSpaceDN/>
              <w:bidi w:val="0"/>
              <w:spacing w:line="320" w:lineRule="exact"/>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□轴承、齿轮和传动部件制造业</w:t>
            </w:r>
          </w:p>
          <w:p>
            <w:pPr>
              <w:keepNext w:val="0"/>
              <w:keepLines w:val="0"/>
              <w:pageBreakBefore w:val="0"/>
              <w:widowControl/>
              <w:kinsoku/>
              <w:wordWrap/>
              <w:overflowPunct/>
              <w:topLinePunct w:val="0"/>
              <w:autoSpaceDE/>
              <w:autoSpaceDN/>
              <w:bidi w:val="0"/>
              <w:spacing w:line="320" w:lineRule="exact"/>
              <w:textAlignment w:val="auto"/>
              <w:rPr>
                <w:rFonts w:hint="default" w:ascii="Times New Roman" w:hAnsi="Times New Roman" w:eastAsia="仿宋_GB2312" w:cs="仿宋_GB2312"/>
                <w:kern w:val="2"/>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□汽车零部件及配件制造业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642" w:type="dxa"/>
            <w:noWrap w:val="0"/>
            <w:vAlign w:val="center"/>
          </w:tcPr>
          <w:p>
            <w:pPr>
              <w:keepNext w:val="0"/>
              <w:keepLines w:val="0"/>
              <w:widowControl/>
              <w:suppressLineNumbers w:val="0"/>
              <w:jc w:val="left"/>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所服务行业产业链主要环节描述</w:t>
            </w:r>
          </w:p>
        </w:tc>
        <w:tc>
          <w:tcPr>
            <w:tcW w:w="7198" w:type="dxa"/>
            <w:gridSpan w:val="3"/>
            <w:noWrap w:val="0"/>
            <w:vAlign w:val="center"/>
          </w:tcPr>
          <w:p>
            <w:pPr>
              <w:keepNext w:val="0"/>
              <w:keepLines w:val="0"/>
              <w:widowControl w:val="0"/>
              <w:suppressLineNumbers w:val="0"/>
              <w:overflowPunct/>
              <w:topLinePunct w:val="0"/>
              <w:spacing w:before="0" w:beforeAutospacing="0" w:after="0" w:afterAutospacing="0" w:line="400" w:lineRule="exact"/>
              <w:ind w:left="0" w:leftChars="0" w:right="0" w:rightChars="0" w:firstLine="0" w:firstLineChars="0"/>
              <w:jc w:val="both"/>
              <w:rPr>
                <w:rFonts w:hint="eastAsia" w:ascii="Times New Roman" w:hAnsi="Times New Roman" w:eastAsia="仿宋_GB2312" w:cs="仿宋_GB2312"/>
                <w:color w:val="767171"/>
                <w:kern w:val="2"/>
                <w:sz w:val="24"/>
                <w:szCs w:val="24"/>
                <w:highlight w:val="none"/>
                <w:lang w:val="en-US" w:eastAsia="zh-CN" w:bidi="ar-SA"/>
              </w:rPr>
            </w:pPr>
            <w:r>
              <w:rPr>
                <w:rFonts w:hint="eastAsia" w:ascii="Times New Roman" w:hAnsi="Times New Roman" w:eastAsia="仿宋_GB2312" w:cs="仿宋_GB2312"/>
                <w:color w:val="767171"/>
                <w:kern w:val="2"/>
                <w:sz w:val="24"/>
                <w:szCs w:val="24"/>
                <w:highlight w:val="none"/>
                <w:lang w:val="en-US" w:eastAsia="zh-CN" w:bidi="ar-SA"/>
              </w:rPr>
              <w:t>请结合产业链图谱，介绍所服务行业产业链主要环节（无固定格式要求，逻辑清晰、简洁明了即可），不超过500字。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642" w:type="dxa"/>
            <w:noWrap w:val="0"/>
            <w:vAlign w:val="center"/>
          </w:tcPr>
          <w:p>
            <w:pPr>
              <w:keepNext w:val="0"/>
              <w:keepLines w:val="0"/>
              <w:widowControl w:val="0"/>
              <w:suppressLineNumbers w:val="0"/>
              <w:overflowPunct/>
              <w:topLinePunct w:val="0"/>
              <w:spacing w:before="0" w:beforeAutospacing="0" w:after="0" w:afterAutospacing="0" w:line="400" w:lineRule="exact"/>
              <w:ind w:left="0" w:leftChars="0" w:right="0" w:rightChars="0" w:firstLine="0" w:firstLineChars="0"/>
              <w:jc w:val="both"/>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企业在所服务产业链中的位置及影响力情况说明</w:t>
            </w:r>
          </w:p>
        </w:tc>
        <w:tc>
          <w:tcPr>
            <w:tcW w:w="7198" w:type="dxa"/>
            <w:gridSpan w:val="3"/>
            <w:noWrap w:val="0"/>
            <w:vAlign w:val="center"/>
          </w:tcPr>
          <w:p>
            <w:pPr>
              <w:keepNext w:val="0"/>
              <w:keepLines w:val="0"/>
              <w:widowControl w:val="0"/>
              <w:suppressLineNumbers w:val="0"/>
              <w:overflowPunct/>
              <w:topLinePunct w:val="0"/>
              <w:spacing w:before="0" w:beforeAutospacing="0" w:after="0" w:afterAutospacing="0" w:line="400" w:lineRule="exact"/>
              <w:ind w:left="0" w:leftChars="0" w:right="0" w:rightChars="0" w:firstLine="0" w:firstLineChars="0"/>
              <w:jc w:val="both"/>
              <w:rPr>
                <w:rFonts w:hint="eastAsia" w:ascii="Times New Roman" w:hAnsi="Times New Roman" w:eastAsia="仿宋_GB2312" w:cs="仿宋_GB2312"/>
                <w:color w:val="767171"/>
                <w:kern w:val="2"/>
                <w:sz w:val="24"/>
                <w:szCs w:val="24"/>
                <w:highlight w:val="none"/>
                <w:lang w:val="en-US" w:eastAsia="zh-CN" w:bidi="ar-SA"/>
              </w:rPr>
            </w:pPr>
            <w:r>
              <w:rPr>
                <w:rFonts w:hint="eastAsia" w:ascii="Times New Roman" w:hAnsi="Times New Roman" w:eastAsia="仿宋_GB2312" w:cs="Times New Roman"/>
                <w:color w:val="767171"/>
                <w:kern w:val="2"/>
                <w:sz w:val="24"/>
                <w:szCs w:val="24"/>
                <w:highlight w:val="none"/>
                <w:lang w:val="en-US" w:eastAsia="zh-CN" w:bidi="ar-SA"/>
              </w:rPr>
              <w:t>简述企业在所服务产业链中的位置及影响力，不超过500字。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642" w:type="dxa"/>
            <w:noWrap w:val="0"/>
            <w:vAlign w:val="center"/>
          </w:tcPr>
          <w:p>
            <w:pPr>
              <w:keepNext w:val="0"/>
              <w:keepLines w:val="0"/>
              <w:widowControl w:val="0"/>
              <w:suppressLineNumbers w:val="0"/>
              <w:overflowPunct/>
              <w:topLinePunct w:val="0"/>
              <w:spacing w:before="0" w:beforeAutospacing="0" w:after="0" w:afterAutospacing="0" w:line="400" w:lineRule="exact"/>
              <w:ind w:left="0" w:leftChars="0" w:right="0" w:rightChars="0" w:firstLine="0" w:firstLineChars="0"/>
              <w:jc w:val="both"/>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带动试点行业产业链上下游企业数字化转型的数量</w:t>
            </w:r>
          </w:p>
        </w:tc>
        <w:tc>
          <w:tcPr>
            <w:tcW w:w="7198" w:type="dxa"/>
            <w:gridSpan w:val="3"/>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default" w:ascii="Times New Roman" w:hAnsi="Times New Roman" w:eastAsia="仿宋_GB2312" w:cs="仿宋_GB2312"/>
                <w:color w:val="767171"/>
                <w:kern w:val="2"/>
                <w:sz w:val="24"/>
                <w:szCs w:val="24"/>
                <w:highlight w:val="none"/>
                <w:lang w:val="en-US" w:eastAsia="zh-CN" w:bidi="ar-SA"/>
              </w:rPr>
            </w:pPr>
            <w:r>
              <w:rPr>
                <w:rFonts w:hint="eastAsia" w:ascii="Times New Roman" w:hAnsi="Times New Roman" w:eastAsia="仿宋_GB2312" w:cs="仿宋_GB2312"/>
                <w:color w:val="767171"/>
                <w:kern w:val="2"/>
                <w:sz w:val="24"/>
                <w:szCs w:val="24"/>
                <w:highlight w:val="none"/>
                <w:lang w:val="en-US" w:eastAsia="zh-CN" w:bidi="ar-SA"/>
              </w:rPr>
              <w:t>需填写平台企业带动试点行业产业链上下游企业数字化转型数量。（需</w:t>
            </w:r>
            <w:r>
              <w:rPr>
                <w:rFonts w:hint="eastAsia" w:ascii="Times New Roman" w:hAnsi="Times New Roman" w:eastAsia="仿宋_GB2312" w:cs="仿宋_GB2312"/>
                <w:color w:val="C00000"/>
                <w:kern w:val="2"/>
                <w:sz w:val="24"/>
                <w:szCs w:val="24"/>
                <w:highlight w:val="none"/>
                <w:lang w:val="en-US" w:eastAsia="zh-CN" w:bidi="ar-SA"/>
              </w:rPr>
              <w:t>逐一提供</w:t>
            </w:r>
            <w:r>
              <w:rPr>
                <w:rFonts w:hint="eastAsia" w:ascii="Times New Roman" w:hAnsi="Times New Roman" w:eastAsia="仿宋_GB2312" w:cs="仿宋_GB2312"/>
                <w:color w:val="767171"/>
                <w:kern w:val="2"/>
                <w:sz w:val="24"/>
                <w:szCs w:val="24"/>
                <w:highlight w:val="none"/>
                <w:lang w:val="en-US" w:eastAsia="zh-CN" w:bidi="ar-SA"/>
              </w:rPr>
              <w:t>平台截图等相关证明）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9840" w:type="dxa"/>
            <w:gridSpan w:val="4"/>
            <w:noWrap w:val="0"/>
            <w:vAlign w:val="center"/>
          </w:tcPr>
          <w:p>
            <w:pPr>
              <w:keepNext w:val="0"/>
              <w:keepLines w:val="0"/>
              <w:widowControl w:val="0"/>
              <w:suppressLineNumbers w:val="0"/>
              <w:overflowPunct/>
              <w:topLinePunct w:val="0"/>
              <w:spacing w:before="0" w:beforeAutospacing="0" w:after="0" w:afterAutospacing="0" w:line="400" w:lineRule="exact"/>
              <w:ind w:left="0" w:right="0" w:firstLine="0" w:firstLineChars="0"/>
              <w:jc w:val="both"/>
              <w:rPr>
                <w:rFonts w:hint="eastAsia" w:ascii="Times New Roman" w:hAnsi="Times New Roman" w:eastAsia="仿宋_GB2312" w:cs="仿宋_GB2312"/>
                <w:color w:val="767171"/>
                <w:kern w:val="2"/>
                <w:sz w:val="28"/>
                <w:szCs w:val="28"/>
                <w:highlight w:val="none"/>
                <w:lang w:val="en-US" w:eastAsia="zh-CN" w:bidi="ar-SA"/>
              </w:rPr>
            </w:pPr>
            <w:r>
              <w:rPr>
                <w:rFonts w:hint="eastAsia" w:ascii="Times New Roman" w:hAnsi="Times New Roman" w:eastAsia="黑体" w:cs="黑体"/>
                <w:kern w:val="2"/>
                <w:sz w:val="32"/>
                <w:szCs w:val="32"/>
                <w:highlight w:val="none"/>
                <w:lang w:val="en-US" w:eastAsia="zh-CN" w:bidi="ar-SA"/>
              </w:rPr>
              <w:t>第三部分：案例介绍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8" w:hRule="atLeast"/>
          <w:jc w:val="center"/>
        </w:trPr>
        <w:tc>
          <w:tcPr>
            <w:tcW w:w="9840" w:type="dxa"/>
            <w:gridSpan w:val="4"/>
            <w:noWrap w:val="0"/>
            <w:vAlign w:val="center"/>
          </w:tcPr>
          <w:p>
            <w:pPr>
              <w:keepNext w:val="0"/>
              <w:keepLines w:val="0"/>
              <w:widowControl w:val="0"/>
              <w:suppressLineNumbers w:val="0"/>
              <w:overflowPunct/>
              <w:topLinePunct w:val="0"/>
              <w:spacing w:before="0" w:beforeAutospacing="0" w:after="0" w:afterAutospacing="0" w:line="520" w:lineRule="exact"/>
              <w:ind w:left="0" w:right="0" w:firstLine="640" w:firstLineChars="200"/>
              <w:jc w:val="both"/>
              <w:rPr>
                <w:rFonts w:hint="default" w:ascii="Times New Roman" w:hAnsi="Times New Roman" w:eastAsia="仿宋_GB2312" w:cs="仿宋_GB2312"/>
                <w:color w:val="767171"/>
                <w:kern w:val="2"/>
                <w:sz w:val="32"/>
                <w:szCs w:val="32"/>
                <w:highlight w:val="none"/>
                <w:lang w:val="en-US" w:eastAsia="zh-CN" w:bidi="ar-SA"/>
              </w:rPr>
            </w:pPr>
            <w:r>
              <w:rPr>
                <w:rFonts w:hint="default" w:ascii="Times New Roman" w:hAnsi="Times New Roman" w:eastAsia="仿宋_GB2312" w:cs="仿宋_GB2312"/>
                <w:color w:val="767171"/>
                <w:kern w:val="2"/>
                <w:sz w:val="32"/>
                <w:szCs w:val="32"/>
                <w:highlight w:val="none"/>
                <w:lang w:val="en-US" w:eastAsia="zh-CN" w:bidi="ar-SA"/>
              </w:rPr>
              <w:t>案例不超过4000字，需聚焦上表中填写的具体产业链供应链展开，正文字体为3号仿宋GB_2312，单倍行距。一级标题3号黑体，二级标题3号楷体GB_2312，三级标题3号楷体GB_2312。</w:t>
            </w:r>
          </w:p>
          <w:p>
            <w:pPr>
              <w:keepNext w:val="0"/>
              <w:keepLines w:val="0"/>
              <w:suppressLineNumbers w:val="0"/>
              <w:adjustRightInd w:val="0"/>
              <w:snapToGrid w:val="0"/>
              <w:spacing w:before="0" w:beforeAutospacing="0" w:after="0" w:afterAutospacing="0" w:line="520" w:lineRule="exact"/>
              <w:ind w:left="0" w:right="0" w:firstLine="640" w:firstLineChars="200"/>
              <w:outlineLvl w:val="0"/>
              <w:rPr>
                <w:rFonts w:hint="default" w:ascii="Times New Roman" w:hAnsi="Times New Roman" w:eastAsia="仿宋_GB2312" w:cs="仿宋_GB2312"/>
                <w:color w:val="767171"/>
                <w:kern w:val="2"/>
                <w:sz w:val="32"/>
                <w:szCs w:val="32"/>
                <w:highlight w:val="none"/>
                <w:lang w:val="en-US" w:eastAsia="zh-CN" w:bidi="ar-SA"/>
              </w:rPr>
            </w:pP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0" w:firstLineChars="200"/>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一、案例简介</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
              </w:rPr>
              <w:t>3</w:t>
            </w:r>
            <w:r>
              <w:rPr>
                <w:rFonts w:hint="default" w:ascii="Times New Roman" w:hAnsi="Times New Roman" w:eastAsia="仿宋_GB2312" w:cs="Times New Roman"/>
                <w:sz w:val="32"/>
                <w:szCs w:val="32"/>
                <w:highlight w:val="none"/>
              </w:rPr>
              <w:t>00字以内）</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2" w:firstLineChars="200"/>
              <w:textAlignment w:val="auto"/>
              <w:outlineLvl w:val="1"/>
              <w:rPr>
                <w:rFonts w:hint="default" w:ascii="Times New Roman" w:hAnsi="Times New Roman" w:eastAsia="楷体" w:cs="Times New Roman"/>
                <w:b/>
                <w:bCs/>
                <w:sz w:val="32"/>
                <w:szCs w:val="32"/>
                <w:highlight w:val="none"/>
              </w:rPr>
            </w:pPr>
            <w:r>
              <w:rPr>
                <w:rFonts w:hint="default" w:ascii="Times New Roman" w:hAnsi="Times New Roman" w:eastAsia="楷体" w:cs="Times New Roman"/>
                <w:b/>
                <w:bCs/>
                <w:sz w:val="32"/>
                <w:szCs w:val="32"/>
                <w:highlight w:val="none"/>
              </w:rPr>
              <w:t>（一）案例名称</w:t>
            </w:r>
            <w:r>
              <w:rPr>
                <w:rFonts w:hint="default" w:ascii="Times New Roman" w:hAnsi="Times New Roman" w:eastAsia="仿宋_GB2312" w:cs="Times New Roman"/>
                <w:sz w:val="32"/>
                <w:szCs w:val="32"/>
                <w:highlight w:val="none"/>
              </w:rPr>
              <w:t>（50字以内）</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0" w:firstLineChars="200"/>
              <w:textAlignment w:val="auto"/>
              <w:outlineLvl w:val="1"/>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围绕推动中小企业“链式”</w:t>
            </w:r>
            <w:r>
              <w:rPr>
                <w:rFonts w:hint="default" w:ascii="Times New Roman" w:hAnsi="Times New Roman" w:eastAsia="仿宋_GB2312" w:cs="Times New Roman"/>
                <w:sz w:val="32"/>
                <w:szCs w:val="32"/>
                <w:highlight w:val="none"/>
              </w:rPr>
              <w:t>数字化</w:t>
            </w:r>
            <w:r>
              <w:rPr>
                <w:rFonts w:hint="eastAsia" w:ascii="Times New Roman" w:hAnsi="Times New Roman" w:eastAsia="仿宋_GB2312" w:cs="Times New Roman"/>
                <w:sz w:val="32"/>
                <w:szCs w:val="32"/>
                <w:highlight w:val="none"/>
              </w:rPr>
              <w:t>转型</w:t>
            </w:r>
            <w:r>
              <w:rPr>
                <w:rFonts w:hint="default" w:ascii="Times New Roman" w:hAnsi="Times New Roman" w:eastAsia="仿宋_GB2312" w:cs="Times New Roman"/>
                <w:sz w:val="32"/>
                <w:szCs w:val="32"/>
                <w:highlight w:val="none"/>
              </w:rPr>
              <w:t>提炼成一句话，</w:t>
            </w:r>
            <w:r>
              <w:rPr>
                <w:rFonts w:hint="eastAsia" w:ascii="Times New Roman" w:hAnsi="Times New Roman" w:eastAsia="仿宋_GB2312" w:cs="Times New Roman"/>
                <w:sz w:val="32"/>
                <w:szCs w:val="32"/>
                <w:highlight w:val="none"/>
              </w:rPr>
              <w:t>例</w:t>
            </w:r>
            <w:r>
              <w:rPr>
                <w:rFonts w:hint="default" w:ascii="Times New Roman" w:hAnsi="Times New Roman" w:eastAsia="仿宋_GB2312" w:cs="Times New Roman"/>
                <w:sz w:val="32"/>
                <w:szCs w:val="32"/>
                <w:highlight w:val="none"/>
              </w:rPr>
              <w:t>如</w:t>
            </w:r>
            <w:r>
              <w:rPr>
                <w:rFonts w:hint="eastAsia"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rPr>
              <w:t>XX</w:t>
            </w:r>
            <w:r>
              <w:rPr>
                <w:rFonts w:hint="eastAsia" w:ascii="Times New Roman" w:hAnsi="Times New Roman" w:eastAsia="仿宋_GB2312" w:cs="Times New Roman"/>
                <w:sz w:val="32"/>
                <w:szCs w:val="32"/>
                <w:highlight w:val="none"/>
              </w:rPr>
              <w:t>企业通过XX（具体做法）推动</w:t>
            </w:r>
            <w:r>
              <w:rPr>
                <w:rFonts w:hint="eastAsia" w:ascii="Times New Roman" w:hAnsi="Times New Roman" w:eastAsia="仿宋_GB2312" w:cs="Times New Roman"/>
                <w:sz w:val="32"/>
                <w:szCs w:val="32"/>
                <w:highlight w:val="none"/>
                <w:lang w:val="en-US" w:eastAsia="zh-CN"/>
              </w:rPr>
              <w:t>XX行业产业链上下游中小企业</w:t>
            </w:r>
            <w:r>
              <w:rPr>
                <w:rFonts w:hint="eastAsia" w:ascii="Times New Roman" w:hAnsi="Times New Roman" w:eastAsia="仿宋_GB2312" w:cs="Times New Roman"/>
                <w:sz w:val="32"/>
                <w:szCs w:val="32"/>
                <w:highlight w:val="none"/>
              </w:rPr>
              <w:t>XX（具体成效）”</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2" w:firstLineChars="200"/>
              <w:textAlignment w:val="auto"/>
              <w:outlineLvl w:val="1"/>
              <w:rPr>
                <w:rFonts w:hint="default" w:ascii="Times New Roman" w:hAnsi="Times New Roman" w:eastAsia="仿宋_GB2312" w:cs="Times New Roman"/>
                <w:sz w:val="32"/>
                <w:szCs w:val="32"/>
                <w:highlight w:val="none"/>
              </w:rPr>
            </w:pPr>
            <w:r>
              <w:rPr>
                <w:rFonts w:hint="default" w:ascii="Times New Roman" w:hAnsi="Times New Roman" w:eastAsia="楷体" w:cs="Times New Roman"/>
                <w:b/>
                <w:bCs/>
                <w:sz w:val="32"/>
                <w:szCs w:val="32"/>
                <w:highlight w:val="none"/>
              </w:rPr>
              <w:t>（二）</w:t>
            </w:r>
            <w:r>
              <w:rPr>
                <w:rFonts w:hint="eastAsia" w:ascii="Times New Roman" w:hAnsi="Times New Roman" w:eastAsia="楷体" w:cs="Times New Roman"/>
                <w:b/>
                <w:bCs/>
                <w:sz w:val="32"/>
                <w:szCs w:val="32"/>
                <w:highlight w:val="none"/>
              </w:rPr>
              <w:t>案例简述</w:t>
            </w:r>
            <w:r>
              <w:rPr>
                <w:rFonts w:hint="default" w:ascii="Times New Roman" w:hAnsi="Times New Roman" w:eastAsia="仿宋_GB2312" w:cs="Times New Roman"/>
                <w:sz w:val="32"/>
                <w:szCs w:val="32"/>
                <w:highlight w:val="none"/>
              </w:rPr>
              <w:t>（250字以内）</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0" w:firstLineChars="200"/>
              <w:textAlignment w:val="auto"/>
              <w:rPr>
                <w:rFonts w:hint="default"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对主要背景、“链式”转型模式和实施路径、取得成效等做整体性简述。</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0" w:firstLineChars="200"/>
              <w:textAlignment w:val="auto"/>
              <w:outlineLvl w:val="0"/>
              <w:rPr>
                <w:rFonts w:hint="default" w:ascii="Times New Roman" w:hAnsi="Times New Roman" w:eastAsia="仿宋_GB2312" w:cs="Times New Roman"/>
                <w:sz w:val="32"/>
                <w:szCs w:val="32"/>
                <w:highlight w:val="none"/>
              </w:rPr>
            </w:pPr>
            <w:r>
              <w:rPr>
                <w:rFonts w:hint="eastAsia" w:ascii="Times New Roman" w:hAnsi="Times New Roman" w:eastAsia="黑体" w:cs="Times New Roman"/>
                <w:sz w:val="32"/>
                <w:szCs w:val="32"/>
                <w:highlight w:val="none"/>
              </w:rPr>
              <w:t>二</w:t>
            </w:r>
            <w:r>
              <w:rPr>
                <w:rFonts w:hint="default" w:ascii="Times New Roman" w:hAnsi="Times New Roman" w:eastAsia="黑体" w:cs="Times New Roman"/>
                <w:sz w:val="32"/>
                <w:szCs w:val="32"/>
                <w:highlight w:val="none"/>
              </w:rPr>
              <w:t>、</w:t>
            </w:r>
            <w:r>
              <w:rPr>
                <w:rFonts w:hint="eastAsia" w:ascii="Times New Roman" w:hAnsi="Times New Roman" w:eastAsia="黑体" w:cs="Times New Roman"/>
                <w:sz w:val="32"/>
                <w:szCs w:val="32"/>
                <w:highlight w:val="none"/>
              </w:rPr>
              <w:t>案例背景</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500</w:t>
            </w:r>
            <w:r>
              <w:rPr>
                <w:rFonts w:hint="default" w:ascii="Times New Roman" w:hAnsi="Times New Roman" w:eastAsia="仿宋_GB2312" w:cs="Times New Roman"/>
                <w:sz w:val="32"/>
                <w:szCs w:val="32"/>
                <w:highlight w:val="none"/>
              </w:rPr>
              <w:t>字以内）</w:t>
            </w:r>
          </w:p>
          <w:p>
            <w:pPr>
              <w:keepNext w:val="0"/>
              <w:keepLines w:val="0"/>
              <w:pageBreakBefore w:val="0"/>
              <w:widowControl w:val="0"/>
              <w:suppressLineNumbers w:val="0"/>
              <w:kinsoku/>
              <w:wordWrap/>
              <w:overflowPunct w:val="0"/>
              <w:topLinePunct/>
              <w:autoSpaceDE/>
              <w:autoSpaceDN/>
              <w:bidi w:val="0"/>
              <w:spacing w:before="0" w:beforeAutospacing="0" w:after="0" w:afterAutospacing="0" w:line="520" w:lineRule="exact"/>
              <w:ind w:left="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简要介绍试点行业产业链数字化转型尤其是产业链上下游中小企业数字化转型现状、面临的问题以及数字化平台企业推动“链式”转型的规划路径。</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0" w:firstLineChars="200"/>
              <w:textAlignment w:val="auto"/>
              <w:outlineLvl w:val="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rPr>
              <w:t>三</w:t>
            </w:r>
            <w:r>
              <w:rPr>
                <w:rFonts w:hint="default" w:ascii="Times New Roman" w:hAnsi="Times New Roman" w:eastAsia="黑体" w:cs="Times New Roman"/>
                <w:sz w:val="32"/>
                <w:szCs w:val="32"/>
                <w:highlight w:val="none"/>
              </w:rPr>
              <w:t>、</w:t>
            </w:r>
            <w:r>
              <w:rPr>
                <w:rFonts w:hint="eastAsia" w:ascii="Times New Roman" w:hAnsi="Times New Roman" w:eastAsia="黑体" w:cs="Times New Roman"/>
                <w:sz w:val="32"/>
                <w:szCs w:val="32"/>
                <w:highlight w:val="none"/>
              </w:rPr>
              <w:t>具体举措</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00字以内）</w:t>
            </w:r>
          </w:p>
          <w:p>
            <w:pPr>
              <w:keepNext w:val="0"/>
              <w:keepLines w:val="0"/>
              <w:pageBreakBefore w:val="0"/>
              <w:widowControl w:val="0"/>
              <w:suppressLineNumbers w:val="0"/>
              <w:kinsoku/>
              <w:wordWrap/>
              <w:autoSpaceDE/>
              <w:autoSpaceDN/>
              <w:bidi w:val="0"/>
              <w:adjustRightInd w:val="0"/>
              <w:snapToGrid w:val="0"/>
              <w:spacing w:before="0" w:beforeAutospacing="0" w:after="0" w:afterAutospacing="0" w:line="520" w:lineRule="exact"/>
              <w:ind w:left="0" w:right="0" w:firstLine="640" w:firstLineChars="200"/>
              <w:textAlignment w:val="auto"/>
              <w:rPr>
                <w:rFonts w:hint="default"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结合</w:t>
            </w:r>
            <w:r>
              <w:rPr>
                <w:rFonts w:hint="eastAsia" w:ascii="Times New Roman" w:hAnsi="Times New Roman" w:eastAsia="仿宋_GB2312" w:cs="仿宋_GB2312"/>
                <w:sz w:val="32"/>
                <w:szCs w:val="32"/>
                <w:highlight w:val="none"/>
                <w:lang w:val="en-US" w:eastAsia="zh-CN"/>
              </w:rPr>
              <w:t>某一试点行业</w:t>
            </w:r>
            <w:r>
              <w:rPr>
                <w:rFonts w:hint="eastAsia" w:ascii="Times New Roman" w:hAnsi="Times New Roman" w:eastAsia="仿宋_GB2312" w:cs="仿宋_GB2312"/>
                <w:sz w:val="32"/>
                <w:szCs w:val="32"/>
                <w:highlight w:val="none"/>
              </w:rPr>
              <w:t>产业链链上中小企业数字化发展实际和转型需求，分条提炼</w:t>
            </w:r>
            <w:r>
              <w:rPr>
                <w:rFonts w:hint="eastAsia" w:ascii="Times New Roman" w:hAnsi="Times New Roman" w:eastAsia="仿宋_GB2312" w:cs="仿宋_GB2312"/>
                <w:sz w:val="32"/>
                <w:szCs w:val="32"/>
                <w:highlight w:val="none"/>
                <w:lang w:val="en-US" w:eastAsia="zh-CN"/>
              </w:rPr>
              <w:t>数字化平台推动</w:t>
            </w:r>
            <w:r>
              <w:rPr>
                <w:rFonts w:hint="eastAsia" w:ascii="Times New Roman" w:hAnsi="Times New Roman" w:eastAsia="仿宋_GB2312" w:cs="仿宋_GB2312"/>
                <w:sz w:val="32"/>
                <w:szCs w:val="32"/>
                <w:highlight w:val="none"/>
              </w:rPr>
              <w:t>“链式”转型的具体措施、推进路径、解决方案</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如，</w:t>
            </w:r>
            <w:r>
              <w:rPr>
                <w:rFonts w:hint="eastAsia" w:ascii="Times New Roman" w:hAnsi="Times New Roman" w:eastAsia="仿宋_GB2312" w:cs="仿宋_GB2312"/>
                <w:sz w:val="32"/>
                <w:szCs w:val="32"/>
                <w:highlight w:val="none"/>
                <w:lang w:eastAsia="zh-CN"/>
              </w:rPr>
              <w:t>通过平台汇聚和组织数字化服务资源及公共服务资源，发展共享制造、个性定制等新模式新业态</w:t>
            </w:r>
            <w:r>
              <w:rPr>
                <w:rFonts w:hint="eastAsia" w:ascii="Times New Roman" w:hAnsi="Times New Roman" w:eastAsia="仿宋_GB2312" w:cs="仿宋_GB2312"/>
                <w:sz w:val="32"/>
                <w:szCs w:val="32"/>
                <w:highlight w:val="none"/>
              </w:rPr>
              <w:t>等。能够结合逻辑图、平台架构图等对具体举措进行</w:t>
            </w:r>
            <w:r>
              <w:rPr>
                <w:rFonts w:hint="eastAsia" w:ascii="Times New Roman" w:hAnsi="Times New Roman" w:eastAsia="仿宋_GB2312" w:cs="仿宋_GB2312"/>
                <w:sz w:val="32"/>
                <w:szCs w:val="32"/>
                <w:highlight w:val="none"/>
                <w:lang w:val="en-US" w:eastAsia="zh-CN"/>
              </w:rPr>
              <w:t>解释说明</w:t>
            </w:r>
            <w:r>
              <w:rPr>
                <w:rFonts w:hint="eastAsia" w:ascii="Times New Roman" w:hAnsi="Times New Roman" w:eastAsia="仿宋_GB2312" w:cs="仿宋_GB2312"/>
                <w:sz w:val="32"/>
                <w:szCs w:val="32"/>
                <w:highlight w:val="none"/>
              </w:rPr>
              <w:t>。</w:t>
            </w:r>
          </w:p>
          <w:p>
            <w:pPr>
              <w:keepNext w:val="0"/>
              <w:keepLines w:val="0"/>
              <w:pageBreakBefore w:val="0"/>
              <w:widowControl w:val="0"/>
              <w:suppressLineNumbers w:val="0"/>
              <w:kinsoku/>
              <w:wordWrap/>
              <w:overflowPunct w:val="0"/>
              <w:topLinePunct/>
              <w:autoSpaceDE/>
              <w:autoSpaceDN/>
              <w:bidi w:val="0"/>
              <w:spacing w:before="0" w:beforeAutospacing="0" w:after="0" w:afterAutospacing="0" w:line="520" w:lineRule="exact"/>
              <w:ind w:left="0" w:right="0" w:firstLine="640" w:firstLineChars="200"/>
              <w:jc w:val="both"/>
              <w:textAlignment w:val="auto"/>
              <w:outlineLvl w:val="0"/>
              <w:rPr>
                <w:rFonts w:hint="default" w:ascii="Times New Roman" w:hAnsi="Times New Roman" w:eastAsia="黑体" w:cs="Times New Roman"/>
                <w:kern w:val="2"/>
                <w:sz w:val="32"/>
                <w:szCs w:val="32"/>
                <w:highlight w:val="none"/>
                <w:lang w:val="en-US" w:eastAsia="zh-CN" w:bidi="ar-SA"/>
              </w:rPr>
            </w:pPr>
            <w:r>
              <w:rPr>
                <w:rFonts w:hint="eastAsia" w:ascii="Times New Roman" w:hAnsi="Times New Roman" w:eastAsia="黑体" w:cs="Times New Roman"/>
                <w:kern w:val="2"/>
                <w:sz w:val="32"/>
                <w:szCs w:val="32"/>
                <w:highlight w:val="none"/>
                <w:lang w:val="en-US" w:eastAsia="zh-CN" w:bidi="ar-SA"/>
              </w:rPr>
              <w:t>四</w:t>
            </w:r>
            <w:r>
              <w:rPr>
                <w:rFonts w:hint="default" w:ascii="Times New Roman" w:hAnsi="Times New Roman" w:eastAsia="黑体" w:cs="Times New Roman"/>
                <w:kern w:val="2"/>
                <w:sz w:val="32"/>
                <w:szCs w:val="32"/>
                <w:highlight w:val="none"/>
                <w:lang w:val="en-US" w:eastAsia="zh-CN" w:bidi="ar-SA"/>
              </w:rPr>
              <w:t>、</w:t>
            </w:r>
            <w:r>
              <w:rPr>
                <w:rFonts w:hint="eastAsia" w:ascii="Times New Roman" w:hAnsi="Times New Roman" w:eastAsia="黑体" w:cs="Times New Roman"/>
                <w:kern w:val="2"/>
                <w:sz w:val="32"/>
                <w:szCs w:val="32"/>
                <w:highlight w:val="none"/>
                <w:lang w:val="en-US" w:eastAsia="zh-CN" w:bidi="ar-SA"/>
              </w:rPr>
              <w:t>取得成效</w:t>
            </w:r>
            <w:r>
              <w:rPr>
                <w:rFonts w:hint="default" w:ascii="Times New Roman" w:hAnsi="Times New Roman"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00字以内）</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20" w:lineRule="exact"/>
              <w:ind w:left="0" w:right="0" w:firstLine="640" w:firstLineChars="200"/>
              <w:jc w:val="both"/>
              <w:textAlignment w:val="auto"/>
              <w:rPr>
                <w:rFonts w:hint="default"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rPr>
              <w:t>分条提炼“链式”数字化转型解决的具体问题和取得的具体成效，使用具体数据，如带动</w:t>
            </w:r>
            <w:r>
              <w:rPr>
                <w:rFonts w:hint="eastAsia" w:ascii="Times New Roman" w:hAnsi="Times New Roman" w:eastAsia="仿宋_GB2312" w:cs="仿宋_GB2312"/>
                <w:sz w:val="32"/>
                <w:szCs w:val="32"/>
                <w:highlight w:val="none"/>
                <w:lang w:val="en-US" w:eastAsia="zh-CN"/>
              </w:rPr>
              <w:t>产业链</w:t>
            </w:r>
            <w:r>
              <w:rPr>
                <w:rFonts w:hint="eastAsia" w:ascii="Times New Roman" w:hAnsi="Times New Roman" w:eastAsia="仿宋_GB2312" w:cs="仿宋_GB2312"/>
                <w:sz w:val="32"/>
                <w:szCs w:val="32"/>
                <w:highlight w:val="none"/>
              </w:rPr>
              <w:t>上下游企业转型的数量，帮助链上企业在订单获取、业务协同、产品创新、提质降本增效、绿色安全发展等方面的情况。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40" w:type="dxa"/>
            <w:gridSpan w:val="4"/>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right="0" w:rightChars="0"/>
              <w:jc w:val="both"/>
              <w:textAlignment w:val="auto"/>
              <w:rPr>
                <w:rFonts w:hint="eastAsia" w:ascii="Times New Roman" w:hAnsi="Times New Roman" w:eastAsia="仿宋_GB2312" w:cs="仿宋_GB2312"/>
                <w:kern w:val="2"/>
                <w:sz w:val="32"/>
                <w:szCs w:val="32"/>
                <w:highlight w:val="none"/>
                <w:lang w:val="en-US" w:eastAsia="zh-CN" w:bidi="ar-SA"/>
                <w14:ligatures w14:val="standardContextual"/>
              </w:rPr>
            </w:pPr>
            <w:r>
              <w:rPr>
                <w:rFonts w:hint="eastAsia" w:ascii="Times New Roman" w:hAnsi="Times New Roman" w:eastAsia="黑体" w:cs="黑体"/>
                <w:kern w:val="2"/>
                <w:sz w:val="32"/>
                <w:szCs w:val="32"/>
                <w:highlight w:val="none"/>
                <w:lang w:val="en-US" w:eastAsia="zh-CN" w:bidi="ar-SA"/>
              </w:rPr>
              <w:t>第四部分：产业链转型赋能计划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jc w:val="center"/>
        </w:trPr>
        <w:tc>
          <w:tcPr>
            <w:tcW w:w="9840" w:type="dxa"/>
            <w:gridSpan w:val="4"/>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leftChars="0" w:right="0" w:rightChars="0" w:firstLine="640" w:firstLineChars="200"/>
              <w:jc w:val="both"/>
              <w:textAlignment w:val="auto"/>
              <w:rPr>
                <w:rFonts w:hint="eastAsia" w:ascii="Times New Roman" w:hAnsi="Times New Roman" w:eastAsia="黑体" w:cs="黑体"/>
                <w:kern w:val="2"/>
                <w:sz w:val="32"/>
                <w:szCs w:val="32"/>
                <w:highlight w:val="none"/>
                <w:lang w:val="en-US" w:eastAsia="zh-CN" w:bidi="ar-SA"/>
                <w14:ligatures w14:val="standardContextual"/>
              </w:rPr>
            </w:pPr>
            <w:r>
              <w:rPr>
                <w:rFonts w:hint="eastAsia" w:ascii="Times New Roman" w:hAnsi="Times New Roman" w:eastAsia="仿宋_GB2312" w:cs="仿宋_GB2312"/>
                <w:sz w:val="32"/>
                <w:szCs w:val="32"/>
                <w:highlight w:val="none"/>
                <w:lang w:val="en-US" w:eastAsia="zh-CN"/>
              </w:rPr>
              <w:t xml:space="preserve">请结合“附件2 </w:t>
            </w:r>
            <w:r>
              <w:rPr>
                <w:rFonts w:hint="default" w:ascii="Times New Roman" w:hAnsi="Times New Roman" w:eastAsia="仿宋_GB2312" w:cs="Times New Roman"/>
                <w:i w:val="0"/>
                <w:iCs w:val="0"/>
                <w:caps w:val="0"/>
                <w:color w:val="000000"/>
                <w:spacing w:val="0"/>
                <w:sz w:val="32"/>
                <w:szCs w:val="32"/>
                <w:highlight w:val="none"/>
                <w:shd w:val="clear" w:color="auto" w:fill="FFFFFF"/>
                <w:lang w:val="en-US" w:eastAsia="zh-CN"/>
              </w:rPr>
              <w:t>中小企业数字化转型场景分类</w:t>
            </w:r>
            <w:r>
              <w:rPr>
                <w:rFonts w:hint="eastAsia" w:ascii="Times New Roman" w:hAnsi="Times New Roman" w:eastAsia="仿宋_GB2312" w:cs="仿宋_GB2312"/>
                <w:sz w:val="32"/>
                <w:szCs w:val="32"/>
                <w:highlight w:val="none"/>
                <w:lang w:val="en-US" w:eastAsia="zh-CN"/>
              </w:rPr>
              <w:t>”中的场景，简要说明当前服务的试点细分行业中小企业数字化转型的难点和问题；企业未来计划从哪些方面，推动试点细分行业产业链上下游中小企业开展数字化转型，并明确2025年具体的实施计划</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840" w:type="dxa"/>
            <w:gridSpan w:val="4"/>
            <w:shd w:val="clear" w:color="auto" w:fill="auto"/>
            <w:noWrap w:val="0"/>
            <w:vAlign w:val="center"/>
          </w:tcPr>
          <w:p>
            <w:pPr>
              <w:keepNext w:val="0"/>
              <w:keepLines w:val="0"/>
              <w:widowControl w:val="0"/>
              <w:suppressLineNumbers w:val="0"/>
              <w:overflowPunct/>
              <w:topLinePunct w:val="0"/>
              <w:spacing w:before="0" w:beforeAutospacing="0" w:after="0" w:afterAutospacing="0" w:line="400" w:lineRule="exact"/>
              <w:ind w:left="0" w:leftChars="0" w:right="0" w:rightChars="0" w:firstLine="0" w:firstLineChars="0"/>
              <w:jc w:val="both"/>
              <w:rPr>
                <w:rFonts w:hint="eastAsia" w:ascii="Times New Roman" w:hAnsi="Times New Roman" w:eastAsia="仿宋_GB2312" w:cs="仿宋_GB2312"/>
                <w:kern w:val="2"/>
                <w:sz w:val="32"/>
                <w:szCs w:val="32"/>
                <w:highlight w:val="none"/>
                <w:lang w:val="en-US" w:eastAsia="zh-CN" w:bidi="ar-SA"/>
                <w14:ligatures w14:val="standardContextual"/>
              </w:rPr>
            </w:pPr>
            <w:r>
              <w:rPr>
                <w:rFonts w:hint="eastAsia" w:ascii="Times New Roman" w:hAnsi="Times New Roman" w:eastAsia="黑体" w:cs="黑体"/>
                <w:kern w:val="2"/>
                <w:sz w:val="32"/>
                <w:szCs w:val="32"/>
                <w:highlight w:val="none"/>
                <w:lang w:val="en-US" w:eastAsia="zh-CN" w:bidi="ar-SA"/>
              </w:rPr>
              <w:t>第五部分：真实性和诚信安全经营承诺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0" w:hRule="atLeast"/>
          <w:jc w:val="center"/>
        </w:trPr>
        <w:tc>
          <w:tcPr>
            <w:tcW w:w="9840" w:type="dxa"/>
            <w:gridSpan w:val="4"/>
            <w:shd w:val="clear" w:color="auto" w:fill="auto"/>
            <w:noWrap w:val="0"/>
            <w:vAlign w:val="center"/>
          </w:tcPr>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firstLine="640" w:firstLineChars="200"/>
              <w:jc w:val="both"/>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我单位近三年无失信行为、无触犯国家法律法规的行为、无不正当竞争行为；具备有关法律法规、国家标准或行业标准规定的安全生产条件，近三年未在生产、质量、安全以及环保方面发生重大事故。我单位申报的所有材料，均真实、完整，如有不实，愿承担相应的责任。</w:t>
            </w:r>
          </w:p>
          <w:p>
            <w:pPr>
              <w:rPr>
                <w:rFonts w:hint="eastAsia"/>
                <w:sz w:val="32"/>
                <w:szCs w:val="32"/>
                <w:highlight w:val="none"/>
              </w:rPr>
            </w:pPr>
          </w:p>
          <w:p>
            <w:pPr>
              <w:keepNext w:val="0"/>
              <w:keepLines w:val="0"/>
              <w:pageBreakBefore w:val="0"/>
              <w:widowControl w:val="0"/>
              <w:kinsoku/>
              <w:wordWrap/>
              <w:overflowPunct/>
              <w:topLinePunct w:val="0"/>
              <w:bidi w:val="0"/>
              <w:spacing w:line="560" w:lineRule="exact"/>
              <w:textAlignment w:val="auto"/>
              <w:rPr>
                <w:rFonts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法定代表人（签字）：                单位（盖章）：</w:t>
            </w:r>
            <w:r>
              <w:rPr>
                <w:rFonts w:hint="eastAsia" w:ascii="仿宋_GB2312" w:hAnsi="仿宋_GB2312" w:eastAsia="仿宋_GB2312" w:cs="仿宋_GB2312"/>
                <w:kern w:val="0"/>
                <w:sz w:val="32"/>
                <w:szCs w:val="32"/>
                <w:highlight w:val="none"/>
              </w:rPr>
              <w:t xml:space="preserve">                  </w:t>
            </w:r>
          </w:p>
          <w:p>
            <w:pPr>
              <w:pStyle w:val="21"/>
              <w:keepNext w:val="0"/>
              <w:keepLines w:val="0"/>
              <w:pageBreakBefore w:val="0"/>
              <w:widowControl w:val="0"/>
              <w:kinsoku/>
              <w:wordWrap/>
              <w:overflowPunct/>
              <w:topLinePunct w:val="0"/>
              <w:bidi w:val="0"/>
              <w:spacing w:line="560" w:lineRule="exact"/>
              <w:ind w:right="480" w:rightChars="0" w:firstLine="320" w:firstLineChars="100"/>
              <w:jc w:val="right"/>
              <w:textAlignment w:val="auto"/>
              <w:rPr>
                <w:rFonts w:hint="eastAsia" w:ascii="Times New Roman" w:hAnsi="Times New Roman" w:eastAsia="仿宋_GB2312" w:cs="仿宋_GB2312"/>
                <w:color w:val="000000"/>
                <w:kern w:val="2"/>
                <w:sz w:val="32"/>
                <w:szCs w:val="32"/>
                <w:highlight w:val="none"/>
                <w:lang w:val="en-US" w:eastAsia="zh-CN" w:bidi="ar-SA"/>
                <w14:ligatures w14:val="standardContextual"/>
              </w:rPr>
            </w:pPr>
            <w:r>
              <w:rPr>
                <w:rFonts w:hint="eastAsia" w:ascii="仿宋_GB2312" w:hAnsi="仿宋_GB2312" w:eastAsia="仿宋_GB2312" w:cs="仿宋_GB2312"/>
                <w:color w:val="auto"/>
                <w:kern w:val="0"/>
                <w:sz w:val="32"/>
                <w:szCs w:val="32"/>
                <w:highlight w:val="none"/>
              </w:rPr>
              <w:t xml:space="preserve"> 年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 xml:space="preserve">月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日</w:t>
            </w:r>
          </w:p>
        </w:tc>
      </w:tr>
    </w:tbl>
    <w:p>
      <w:pPr>
        <w:spacing w:line="520" w:lineRule="exact"/>
        <w:rPr>
          <w:rFonts w:ascii="Times New Roman" w:hAnsi="Times New Roman" w:eastAsia="仿宋_GB2312"/>
          <w:color w:val="000000"/>
          <w:kern w:val="0"/>
          <w:sz w:val="32"/>
          <w:szCs w:val="32"/>
          <w:highlight w:val="none"/>
          <w:lang w:bidi="en-US"/>
        </w:rPr>
        <w:sectPr>
          <w:footerReference r:id="rId3" w:type="default"/>
          <w:pgSz w:w="11906" w:h="16838"/>
          <w:pgMar w:top="1474" w:right="1474" w:bottom="1474" w:left="1474" w:header="851" w:footer="992" w:gutter="0"/>
          <w:pgNumType w:fmt="decimal"/>
          <w:cols w:space="425" w:num="1"/>
          <w:docGrid w:type="lines" w:linePitch="312" w:charSpace="0"/>
        </w:sectPr>
      </w:pPr>
      <w:r>
        <w:rPr>
          <w:rFonts w:ascii="Times New Roman" w:hAnsi="Times New Roman" w:eastAsia="仿宋_GB2312"/>
          <w:color w:val="000000"/>
          <w:kern w:val="0"/>
          <w:sz w:val="32"/>
          <w:szCs w:val="32"/>
          <w:highlight w:val="none"/>
          <w:lang w:bidi="en-US"/>
        </w:rPr>
        <w:br w:type="page"/>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Times New Roman" w:hAnsi="Times New Roman" w:eastAsia="黑体" w:cs="Times New Roman"/>
          <w:bCs/>
          <w:color w:val="auto"/>
          <w:spacing w:val="-6"/>
          <w:kern w:val="2"/>
          <w:sz w:val="32"/>
          <w:szCs w:val="32"/>
          <w:highlight w:val="none"/>
          <w:lang w:val="en-US" w:eastAsia="zh-CN" w:bidi="ar-SA"/>
        </w:rPr>
      </w:pPr>
      <w:r>
        <w:rPr>
          <w:rFonts w:hint="eastAsia" w:ascii="Times New Roman" w:hAnsi="Times New Roman" w:eastAsia="黑体" w:cs="Times New Roman"/>
          <w:bCs/>
          <w:color w:val="auto"/>
          <w:spacing w:val="-6"/>
          <w:kern w:val="2"/>
          <w:sz w:val="32"/>
          <w:szCs w:val="32"/>
          <w:highlight w:val="none"/>
          <w:lang w:val="en-US" w:eastAsia="zh-CN" w:bidi="ar-SA"/>
        </w:rPr>
        <w:t>第六部分：带动试点行业产业链上下游企业数字化转型的数量明细</w:t>
      </w:r>
    </w:p>
    <w:tbl>
      <w:tblPr>
        <w:tblStyle w:val="15"/>
        <w:tblW w:w="4997" w:type="pct"/>
        <w:tblInd w:w="0"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2313"/>
        <w:gridCol w:w="2974"/>
        <w:gridCol w:w="2319"/>
        <w:gridCol w:w="3022"/>
        <w:gridCol w:w="2576"/>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317" w:type="pct"/>
            <w:tcBorders>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序号</w:t>
            </w:r>
          </w:p>
        </w:tc>
        <w:tc>
          <w:tcPr>
            <w:tcW w:w="820"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被带动转型企业名称</w:t>
            </w:r>
          </w:p>
        </w:tc>
        <w:tc>
          <w:tcPr>
            <w:tcW w:w="1054"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时间</w:t>
            </w:r>
          </w:p>
        </w:tc>
        <w:tc>
          <w:tcPr>
            <w:tcW w:w="822"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带动方式</w:t>
            </w:r>
          </w:p>
        </w:tc>
        <w:tc>
          <w:tcPr>
            <w:tcW w:w="1071"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被带动企业成效</w:t>
            </w:r>
          </w:p>
        </w:tc>
        <w:tc>
          <w:tcPr>
            <w:tcW w:w="913" w:type="pct"/>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105" w:leftChars="-50" w:right="-105" w:rightChars="-50"/>
              <w:jc w:val="center"/>
              <w:textAlignment w:val="center"/>
              <w:rPr>
                <w:rFonts w:hint="default" w:ascii="仿宋_GB2312" w:hAnsi="仿宋_GB2312" w:eastAsia="仿宋_GB2312" w:cs="仿宋_GB2312"/>
                <w:b/>
                <w:bCs w:val="0"/>
                <w:i w:val="0"/>
                <w:iCs w:val="0"/>
                <w:color w:val="000000"/>
                <w:kern w:val="0"/>
                <w:sz w:val="21"/>
                <w:szCs w:val="21"/>
                <w:highlight w:val="none"/>
                <w:u w:val="none"/>
                <w:lang w:val="en-US" w:eastAsia="zh-CN" w:bidi="ar"/>
              </w:rPr>
            </w:pPr>
            <w:r>
              <w:rPr>
                <w:rFonts w:hint="eastAsia" w:ascii="仿宋_GB2312" w:hAnsi="仿宋_GB2312" w:eastAsia="仿宋_GB2312" w:cs="仿宋_GB2312"/>
                <w:b/>
                <w:bCs w:val="0"/>
                <w:i w:val="0"/>
                <w:iCs w:val="0"/>
                <w:color w:val="000000"/>
                <w:kern w:val="0"/>
                <w:sz w:val="21"/>
                <w:szCs w:val="21"/>
                <w:highlight w:val="none"/>
                <w:u w:val="none"/>
                <w:lang w:val="en-US" w:eastAsia="zh-CN" w:bidi="ar"/>
              </w:rPr>
              <w:t>佐证材料类型</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108" w:type="dxa"/>
            <w:bottom w:w="0" w:type="dxa"/>
            <w:right w:w="108" w:type="dxa"/>
          </w:tblCellMar>
        </w:tblPrEx>
        <w:trPr>
          <w:trHeight w:val="1313" w:hRule="atLeast"/>
        </w:trPr>
        <w:tc>
          <w:tcPr>
            <w:tcW w:w="317" w:type="pct"/>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说明</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24"/>
                <w:szCs w:val="24"/>
                <w:highlight w:val="none"/>
                <w:u w:val="none"/>
                <w:lang w:val="en-US"/>
              </w:rPr>
            </w:pPr>
            <w:r>
              <w:rPr>
                <w:rFonts w:hint="eastAsia" w:ascii="Times New Roman" w:hAnsi="Times New Roman" w:eastAsia="仿宋_GB2312" w:cs="Times New Roman"/>
                <w:i w:val="0"/>
                <w:iCs w:val="0"/>
                <w:snapToGrid w:val="0"/>
                <w:color w:val="000000"/>
                <w:spacing w:val="-6"/>
                <w:kern w:val="0"/>
                <w:sz w:val="24"/>
                <w:szCs w:val="24"/>
                <w:highlight w:val="none"/>
                <w:u w:val="none"/>
                <w:lang w:val="en-US" w:eastAsia="zh-CN" w:bidi="ar"/>
              </w:rPr>
              <w:t>XX公司</w:t>
            </w:r>
          </w:p>
        </w:tc>
        <w:tc>
          <w:tcPr>
            <w:tcW w:w="10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Times New Roman"/>
                <w:i w:val="0"/>
                <w:iCs w:val="0"/>
                <w:snapToGrid w:val="0"/>
                <w:color w:val="000000"/>
                <w:spacing w:val="-6"/>
                <w:kern w:val="0"/>
                <w:sz w:val="24"/>
                <w:szCs w:val="24"/>
                <w:highlight w:val="none"/>
                <w:u w:val="none"/>
                <w:lang w:val="en-US" w:eastAsia="zh-CN" w:bidi="ar"/>
              </w:rPr>
            </w:pPr>
            <w:r>
              <w:rPr>
                <w:rFonts w:hint="eastAsia" w:ascii="Times New Roman" w:hAnsi="Times New Roman" w:eastAsia="仿宋_GB2312" w:cs="Times New Roman"/>
                <w:i w:val="0"/>
                <w:iCs w:val="0"/>
                <w:snapToGrid w:val="0"/>
                <w:color w:val="000000"/>
                <w:spacing w:val="-6"/>
                <w:kern w:val="0"/>
                <w:sz w:val="24"/>
                <w:szCs w:val="24"/>
                <w:highlight w:val="none"/>
                <w:u w:val="none"/>
                <w:lang w:val="en-US" w:eastAsia="zh-CN" w:bidi="ar"/>
              </w:rPr>
              <w:t>20XX年X月X日</w:t>
            </w:r>
          </w:p>
          <w:p>
            <w:pPr>
              <w:keepNext w:val="0"/>
              <w:keepLines w:val="0"/>
              <w:widowControl/>
              <w:suppressLineNumbers w:val="0"/>
              <w:jc w:val="center"/>
              <w:textAlignment w:val="center"/>
              <w:rPr>
                <w:rFonts w:hint="default" w:ascii="仿宋_GB2312" w:hAnsi="仿宋_GB2312" w:eastAsia="仿宋_GB2312" w:cs="仿宋_GB2312"/>
                <w:i w:val="0"/>
                <w:iCs w:val="0"/>
                <w:snapToGrid w:val="0"/>
                <w:color w:val="000000"/>
                <w:spacing w:val="-6"/>
                <w:kern w:val="0"/>
                <w:sz w:val="24"/>
                <w:szCs w:val="24"/>
                <w:highlight w:val="none"/>
                <w:u w:val="none"/>
                <w:lang w:val="en-US"/>
              </w:rPr>
            </w:pPr>
            <w:r>
              <w:rPr>
                <w:rFonts w:hint="eastAsia" w:ascii="Times New Roman" w:hAnsi="Times New Roman" w:eastAsia="仿宋_GB2312" w:cs="Times New Roman"/>
                <w:i w:val="0"/>
                <w:iCs w:val="0"/>
                <w:snapToGrid w:val="0"/>
                <w:color w:val="000000"/>
                <w:spacing w:val="-6"/>
                <w:kern w:val="0"/>
                <w:sz w:val="24"/>
                <w:szCs w:val="24"/>
                <w:highlight w:val="none"/>
                <w:u w:val="none"/>
                <w:lang w:val="en-US" w:eastAsia="zh-CN" w:bidi="ar"/>
              </w:rPr>
              <w:t>（以签订服务合同、首次上平台等关键日期为主）</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如平台赋能/产品及技术支持等</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lang w:val="en-US" w:eastAsia="zh-CN"/>
              </w:rPr>
            </w:pPr>
            <w:r>
              <w:rPr>
                <w:rFonts w:hint="eastAsia" w:ascii="Times New Roman" w:hAnsi="Times New Roman" w:eastAsia="仿宋_GB2312" w:cs="Times New Roman"/>
                <w:i w:val="0"/>
                <w:iCs w:val="0"/>
                <w:color w:val="000000"/>
                <w:sz w:val="24"/>
                <w:szCs w:val="24"/>
                <w:highlight w:val="none"/>
                <w:u w:val="none"/>
                <w:lang w:val="en-US" w:eastAsia="zh-CN"/>
              </w:rPr>
              <w:t>根据带动方式，可以从被带动企业的生产经营指标数据前后变化等方面描述</w:t>
            </w:r>
          </w:p>
        </w:tc>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pacing w:val="-20"/>
                <w:sz w:val="24"/>
                <w:szCs w:val="24"/>
                <w:highlight w:val="none"/>
                <w:u w:val="none"/>
                <w:lang w:val="en-US" w:eastAsia="zh-CN"/>
              </w:rPr>
            </w:pPr>
            <w:r>
              <w:rPr>
                <w:rFonts w:hint="eastAsia" w:ascii="Times New Roman" w:hAnsi="Times New Roman" w:eastAsia="仿宋_GB2312" w:cs="Times New Roman"/>
                <w:i w:val="0"/>
                <w:iCs w:val="0"/>
                <w:color w:val="000000"/>
                <w:spacing w:val="-20"/>
                <w:sz w:val="24"/>
                <w:szCs w:val="24"/>
                <w:highlight w:val="none"/>
                <w:u w:val="none"/>
                <w:lang w:val="en-US" w:eastAsia="zh-CN"/>
              </w:rPr>
              <w:t>链主企业截图/技术服务合同/技术服务证明/...</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17"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1</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7"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2</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7"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3</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7"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4</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7"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eastAsia" w:ascii="Times New Roman" w:hAnsi="Times New Roman" w:eastAsia="仿宋_GB2312" w:cs="Times New Roman"/>
                <w:i w:val="0"/>
                <w:iCs w:val="0"/>
                <w:color w:val="000000"/>
                <w:kern w:val="0"/>
                <w:sz w:val="24"/>
                <w:szCs w:val="24"/>
                <w:highlight w:val="none"/>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17" w:type="pct"/>
            <w:tcBorders>
              <w:top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highlight w:val="none"/>
                <w:u w:val="none"/>
                <w:lang w:val="en-US" w:eastAsia="zh-CN" w:bidi="ar"/>
              </w:rPr>
            </w:pPr>
            <w:r>
              <w:rPr>
                <w:rFonts w:hint="default" w:ascii="Times New Roman" w:hAnsi="Times New Roman" w:eastAsia="仿宋_GB2312" w:cs="Times New Roman"/>
                <w:i w:val="0"/>
                <w:iCs w:val="0"/>
                <w:color w:val="000000"/>
                <w:kern w:val="0"/>
                <w:sz w:val="24"/>
                <w:szCs w:val="24"/>
                <w:highlight w:val="none"/>
                <w:u w:val="none"/>
                <w:lang w:val="en-US" w:eastAsia="zh-CN" w:bidi="ar"/>
              </w:rPr>
              <w:t>…</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imes New Roman" w:hAnsi="Times New Roman" w:eastAsia="仿宋_GB2312" w:cs="Times New Roman"/>
                <w:i w:val="0"/>
                <w:iCs w:val="0"/>
                <w:color w:val="000000"/>
                <w:sz w:val="24"/>
                <w:szCs w:val="24"/>
                <w:highlight w:val="none"/>
                <w:u w:val="none"/>
              </w:rPr>
            </w:pPr>
          </w:p>
        </w:tc>
      </w:tr>
    </w:tbl>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Times New Roman" w:hAnsi="Times New Roman" w:eastAsia="仿宋_GB2312" w:cs="Times New Roman"/>
          <w:b w:val="0"/>
          <w:bCs w:val="0"/>
          <w:color w:val="auto"/>
          <w:kern w:val="2"/>
          <w:sz w:val="24"/>
          <w:szCs w:val="24"/>
          <w:highlight w:val="none"/>
          <w:lang w:val="en-US" w:eastAsia="zh-CN" w:bidi="ar-SA"/>
        </w:rPr>
      </w:pPr>
      <w:r>
        <w:rPr>
          <w:rFonts w:hint="default" w:ascii="Times New Roman" w:hAnsi="Times New Roman" w:eastAsia="仿宋_GB2312" w:cs="Times New Roman"/>
          <w:b w:val="0"/>
          <w:bCs w:val="0"/>
          <w:color w:val="auto"/>
          <w:kern w:val="2"/>
          <w:sz w:val="24"/>
          <w:szCs w:val="24"/>
          <w:highlight w:val="none"/>
          <w:lang w:val="en-US" w:eastAsia="zh-CN" w:bidi="ar-SA"/>
        </w:rPr>
        <w:t>注：如被带动企业数量不超过15家，需逐家填写；超出15家的，可根据实际情况选择至少15家填写，其中2024年后带动的企业应全部列出。</w:t>
      </w:r>
    </w:p>
    <w:p>
      <w:pPr>
        <w:rPr>
          <w:rFonts w:hint="eastAsia"/>
          <w:highlight w:val="none"/>
          <w:lang w:val="en-US" w:eastAsia="zh-CN"/>
        </w:rPr>
        <w:sectPr>
          <w:pgSz w:w="16838" w:h="11906" w:orient="landscape"/>
          <w:pgMar w:top="1474" w:right="1474" w:bottom="1474" w:left="1474" w:header="851" w:footer="992" w:gutter="0"/>
          <w:pgNumType w:fmt="decimal"/>
          <w:cols w:space="425" w:num="1"/>
          <w:docGrid w:type="lines" w:linePitch="312" w:charSpace="0"/>
        </w:sectPr>
      </w:pPr>
    </w:p>
    <w:p>
      <w:pPr>
        <w:keepNext w:val="0"/>
        <w:keepLines w:val="0"/>
        <w:pageBreakBefore w:val="0"/>
        <w:widowControl w:val="0"/>
        <w:kinsoku/>
        <w:wordWrap/>
        <w:overflowPunct/>
        <w:topLinePunct w:val="0"/>
        <w:bidi w:val="0"/>
        <w:spacing w:line="560" w:lineRule="exact"/>
        <w:ind w:firstLine="420" w:firstLineChars="200"/>
        <w:textAlignment w:val="auto"/>
        <w:rPr>
          <w:rFonts w:hint="eastAsia"/>
          <w:highlight w:val="none"/>
          <w:lang w:val="en-US" w:eastAsia="zh-CN"/>
        </w:rPr>
      </w:pPr>
      <w:bookmarkStart w:id="0" w:name="_GoBack"/>
      <w:bookmarkEnd w:id="0"/>
    </w:p>
    <w:sectPr>
      <w:pgSz w:w="11906" w:h="16838"/>
      <w:pgMar w:top="1474" w:right="1474" w:bottom="147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altName w:val="Droid Sans Fallback"/>
    <w:panose1 w:val="020B0503020204020204"/>
    <w:charset w:val="86"/>
    <w:family w:val="swiss"/>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PingFang SC">
    <w:altName w:val="Noto Sans Mono CJK HK"/>
    <w:panose1 w:val="020B0400000000000000"/>
    <w:charset w:val="86"/>
    <w:family w:val="auto"/>
    <w:pitch w:val="default"/>
    <w:sig w:usb0="00000000" w:usb1="00000000" w:usb2="00000017" w:usb3="00000000" w:csb0="00040001"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Symbol">
    <w:altName w:val="Noto Sans"/>
    <w:panose1 w:val="020B0502040204020203"/>
    <w:charset w:val="00"/>
    <w:family w:val="swiss"/>
    <w:pitch w:val="default"/>
    <w:sig w:usb0="00000000" w:usb1="00000000" w:usb2="00040000" w:usb3="04000000" w:csb0="00000001" w:csb1="4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XgMnHQ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9eAycdAgAAKwQAAA4AAAAAAAAAAQAgAAAANQEAAGRycy9lMm9Eb2MueG1sUEsF&#10;BgAAAAAGAAYAWQEAAMQFAAAAAA==&#10;">
              <v:fill on="f" focussize="0,0"/>
              <v:stroke on="f" weight="0.5pt"/>
              <v:imagedata o:title=""/>
              <o:lock v:ext="edit" aspectratio="f"/>
              <v:textbox inset="0mm,0mm,0mm,0mm" style="mso-fit-shape-to-text:t;">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iYTc1MGI5NTU3NDMzNTQ5NTYyNWJkOTFiOGQ2OWIifQ=="/>
  </w:docVars>
  <w:rsids>
    <w:rsidRoot w:val="00CA0870"/>
    <w:rsid w:val="0031646B"/>
    <w:rsid w:val="006F700D"/>
    <w:rsid w:val="007F5457"/>
    <w:rsid w:val="00B549AD"/>
    <w:rsid w:val="00CA0870"/>
    <w:rsid w:val="00D17883"/>
    <w:rsid w:val="0127533C"/>
    <w:rsid w:val="01B34E22"/>
    <w:rsid w:val="01D1738B"/>
    <w:rsid w:val="0241242E"/>
    <w:rsid w:val="024578B8"/>
    <w:rsid w:val="024702CC"/>
    <w:rsid w:val="088E7A4F"/>
    <w:rsid w:val="08C33B4E"/>
    <w:rsid w:val="09AA7B69"/>
    <w:rsid w:val="0A4F4FD6"/>
    <w:rsid w:val="0ADB1734"/>
    <w:rsid w:val="0BB542C0"/>
    <w:rsid w:val="0C3607F2"/>
    <w:rsid w:val="0C7B6B27"/>
    <w:rsid w:val="0CC31C91"/>
    <w:rsid w:val="0D7A6136"/>
    <w:rsid w:val="0DB765D4"/>
    <w:rsid w:val="0DB937C0"/>
    <w:rsid w:val="0E3B4132"/>
    <w:rsid w:val="0ED67767"/>
    <w:rsid w:val="0F363106"/>
    <w:rsid w:val="0F3F5F11"/>
    <w:rsid w:val="0FA865E5"/>
    <w:rsid w:val="109776BD"/>
    <w:rsid w:val="11CE5360"/>
    <w:rsid w:val="163D6FBE"/>
    <w:rsid w:val="16456719"/>
    <w:rsid w:val="169A48DD"/>
    <w:rsid w:val="189D3BEC"/>
    <w:rsid w:val="18C53CD8"/>
    <w:rsid w:val="19993C89"/>
    <w:rsid w:val="19F65454"/>
    <w:rsid w:val="1A5734C5"/>
    <w:rsid w:val="1AE300CE"/>
    <w:rsid w:val="1AEE42D4"/>
    <w:rsid w:val="1AF6468D"/>
    <w:rsid w:val="1C730FDE"/>
    <w:rsid w:val="1DC987E1"/>
    <w:rsid w:val="1DF81A40"/>
    <w:rsid w:val="1E704474"/>
    <w:rsid w:val="1E9B0CC0"/>
    <w:rsid w:val="1F1A0A31"/>
    <w:rsid w:val="1FFFE032"/>
    <w:rsid w:val="22530F7F"/>
    <w:rsid w:val="240D1EC8"/>
    <w:rsid w:val="24D20F64"/>
    <w:rsid w:val="257D2D13"/>
    <w:rsid w:val="25BFB5B7"/>
    <w:rsid w:val="26062A00"/>
    <w:rsid w:val="265A210C"/>
    <w:rsid w:val="26AA735C"/>
    <w:rsid w:val="26C8461C"/>
    <w:rsid w:val="27B611C3"/>
    <w:rsid w:val="29D58E01"/>
    <w:rsid w:val="2A3A40F0"/>
    <w:rsid w:val="2BB33634"/>
    <w:rsid w:val="2C22657D"/>
    <w:rsid w:val="2C363B4E"/>
    <w:rsid w:val="2CE90E48"/>
    <w:rsid w:val="2DC3390D"/>
    <w:rsid w:val="309F8CE6"/>
    <w:rsid w:val="30EE7997"/>
    <w:rsid w:val="31E5172B"/>
    <w:rsid w:val="32F7028D"/>
    <w:rsid w:val="358E6A31"/>
    <w:rsid w:val="35EF5721"/>
    <w:rsid w:val="35F3FFF0"/>
    <w:rsid w:val="360D204B"/>
    <w:rsid w:val="3636602A"/>
    <w:rsid w:val="36683628"/>
    <w:rsid w:val="37D55D7B"/>
    <w:rsid w:val="37E93071"/>
    <w:rsid w:val="381615EC"/>
    <w:rsid w:val="3871233E"/>
    <w:rsid w:val="3908377C"/>
    <w:rsid w:val="3AA65ADC"/>
    <w:rsid w:val="3B2D5695"/>
    <w:rsid w:val="3B6202AA"/>
    <w:rsid w:val="3CE60F00"/>
    <w:rsid w:val="3D8C258A"/>
    <w:rsid w:val="3EFCB761"/>
    <w:rsid w:val="3FD7FB92"/>
    <w:rsid w:val="40012D33"/>
    <w:rsid w:val="403A3642"/>
    <w:rsid w:val="41E01221"/>
    <w:rsid w:val="422B001A"/>
    <w:rsid w:val="423F4ADE"/>
    <w:rsid w:val="42F64931"/>
    <w:rsid w:val="43673D15"/>
    <w:rsid w:val="43836F31"/>
    <w:rsid w:val="45CAFB81"/>
    <w:rsid w:val="46FF778E"/>
    <w:rsid w:val="48B002C0"/>
    <w:rsid w:val="494126D7"/>
    <w:rsid w:val="4A2177DD"/>
    <w:rsid w:val="4AC56836"/>
    <w:rsid w:val="4E2258F5"/>
    <w:rsid w:val="4E4B56A4"/>
    <w:rsid w:val="4EE17503"/>
    <w:rsid w:val="5039786D"/>
    <w:rsid w:val="532A525B"/>
    <w:rsid w:val="53D007D6"/>
    <w:rsid w:val="546203C4"/>
    <w:rsid w:val="551967B9"/>
    <w:rsid w:val="56852E37"/>
    <w:rsid w:val="56D4908C"/>
    <w:rsid w:val="572E06A4"/>
    <w:rsid w:val="574879CF"/>
    <w:rsid w:val="58104593"/>
    <w:rsid w:val="5984326B"/>
    <w:rsid w:val="5A1B2858"/>
    <w:rsid w:val="5AA601F5"/>
    <w:rsid w:val="5BE18154"/>
    <w:rsid w:val="5CA04D49"/>
    <w:rsid w:val="5CBD1AD5"/>
    <w:rsid w:val="5D1D4F2F"/>
    <w:rsid w:val="5D445AA3"/>
    <w:rsid w:val="5D604327"/>
    <w:rsid w:val="5DFD4B80"/>
    <w:rsid w:val="5EDA7BC6"/>
    <w:rsid w:val="5EDB278E"/>
    <w:rsid w:val="60304E0F"/>
    <w:rsid w:val="60771CEC"/>
    <w:rsid w:val="61682922"/>
    <w:rsid w:val="61FB54D1"/>
    <w:rsid w:val="633A28ED"/>
    <w:rsid w:val="63FF0976"/>
    <w:rsid w:val="64617E34"/>
    <w:rsid w:val="64E831B8"/>
    <w:rsid w:val="65D7B63C"/>
    <w:rsid w:val="67A24F14"/>
    <w:rsid w:val="69D340F2"/>
    <w:rsid w:val="6AE829CA"/>
    <w:rsid w:val="6B9D2F4E"/>
    <w:rsid w:val="6C110BB0"/>
    <w:rsid w:val="6E0C5AD4"/>
    <w:rsid w:val="6E0E31A7"/>
    <w:rsid w:val="6E1B63AC"/>
    <w:rsid w:val="6E8A705B"/>
    <w:rsid w:val="6E9FFDEB"/>
    <w:rsid w:val="6EA840E4"/>
    <w:rsid w:val="6EC95E08"/>
    <w:rsid w:val="6EE668F9"/>
    <w:rsid w:val="6FDA2B9B"/>
    <w:rsid w:val="6FF375E1"/>
    <w:rsid w:val="6FFD80BB"/>
    <w:rsid w:val="70980188"/>
    <w:rsid w:val="71D11979"/>
    <w:rsid w:val="71E5FE93"/>
    <w:rsid w:val="750C7417"/>
    <w:rsid w:val="75CC45CC"/>
    <w:rsid w:val="762630F7"/>
    <w:rsid w:val="76441033"/>
    <w:rsid w:val="76466414"/>
    <w:rsid w:val="76C83B32"/>
    <w:rsid w:val="77162CCA"/>
    <w:rsid w:val="77366F96"/>
    <w:rsid w:val="779DA8D8"/>
    <w:rsid w:val="7A0F61CE"/>
    <w:rsid w:val="7AAF05A8"/>
    <w:rsid w:val="7ADD5CE3"/>
    <w:rsid w:val="7B1EAA01"/>
    <w:rsid w:val="7BD1C72F"/>
    <w:rsid w:val="7BFFD7C5"/>
    <w:rsid w:val="7C4D40ED"/>
    <w:rsid w:val="7D2FC8D1"/>
    <w:rsid w:val="7D5FCBE0"/>
    <w:rsid w:val="7D695EE3"/>
    <w:rsid w:val="7DD75DB2"/>
    <w:rsid w:val="7E4B656A"/>
    <w:rsid w:val="7E7C1AA8"/>
    <w:rsid w:val="7E7F2064"/>
    <w:rsid w:val="7EDDBBD3"/>
    <w:rsid w:val="7F34107C"/>
    <w:rsid w:val="7F9F7204"/>
    <w:rsid w:val="7FD64407"/>
    <w:rsid w:val="7FDF7CA7"/>
    <w:rsid w:val="7FE9B16C"/>
    <w:rsid w:val="7FFF4AD3"/>
    <w:rsid w:val="7FFFFC04"/>
    <w:rsid w:val="87DFAD7F"/>
    <w:rsid w:val="8DEF63FF"/>
    <w:rsid w:val="9BFFB70C"/>
    <w:rsid w:val="A3A35B3F"/>
    <w:rsid w:val="A6F937F8"/>
    <w:rsid w:val="AE5F2F76"/>
    <w:rsid w:val="B2F586CA"/>
    <w:rsid w:val="BF7FDD24"/>
    <w:rsid w:val="BFDE0C92"/>
    <w:rsid w:val="C7E7EDAC"/>
    <w:rsid w:val="C971C83B"/>
    <w:rsid w:val="CC7B43F7"/>
    <w:rsid w:val="CF1F2B4B"/>
    <w:rsid w:val="CFF6FE75"/>
    <w:rsid w:val="D2FB3371"/>
    <w:rsid w:val="DCA9D2D8"/>
    <w:rsid w:val="E5FEEB4F"/>
    <w:rsid w:val="E9AF8B9A"/>
    <w:rsid w:val="EFBF4179"/>
    <w:rsid w:val="EFBFAD2B"/>
    <w:rsid w:val="EFC37EFF"/>
    <w:rsid w:val="F1EF9543"/>
    <w:rsid w:val="F2DA2B0B"/>
    <w:rsid w:val="F39FADF9"/>
    <w:rsid w:val="F3F78041"/>
    <w:rsid w:val="F4BEE7BE"/>
    <w:rsid w:val="F57D40EE"/>
    <w:rsid w:val="F65F9965"/>
    <w:rsid w:val="F6BF664D"/>
    <w:rsid w:val="F6FE49BE"/>
    <w:rsid w:val="F7AB7812"/>
    <w:rsid w:val="F7F1AA50"/>
    <w:rsid w:val="FA46F536"/>
    <w:rsid w:val="FAE7F709"/>
    <w:rsid w:val="FB562118"/>
    <w:rsid w:val="FBF78E70"/>
    <w:rsid w:val="FBF7F343"/>
    <w:rsid w:val="FCDFC686"/>
    <w:rsid w:val="FDBFEC15"/>
    <w:rsid w:val="FDF7693B"/>
    <w:rsid w:val="FEDBAA19"/>
    <w:rsid w:val="FEDFBBB9"/>
    <w:rsid w:val="FEF975EC"/>
    <w:rsid w:val="FEFFE921"/>
    <w:rsid w:val="FF7B9AEA"/>
    <w:rsid w:val="FF7F22CD"/>
    <w:rsid w:val="FFE93B7F"/>
    <w:rsid w:val="FFEBDFDE"/>
    <w:rsid w:val="FFEE48A0"/>
    <w:rsid w:val="FFEF79F6"/>
    <w:rsid w:val="FFF3D7AB"/>
    <w:rsid w:val="FFF7D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eastAsia="仿宋"/>
      <w:sz w:val="32"/>
    </w:rPr>
  </w:style>
  <w:style w:type="paragraph" w:styleId="3">
    <w:name w:val="index 5"/>
    <w:basedOn w:val="1"/>
    <w:next w:val="1"/>
    <w:qFormat/>
    <w:uiPriority w:val="0"/>
    <w:pPr>
      <w:ind w:left="1680"/>
    </w:pPr>
    <w:rPr>
      <w:rFonts w:ascii="Calibri" w:hAnsi="Calibri" w:eastAsia="宋体" w:cs="Times New Roman"/>
      <w:sz w:val="21"/>
    </w:rPr>
  </w:style>
  <w:style w:type="paragraph" w:styleId="4">
    <w:name w:val="Document Map"/>
    <w:basedOn w:val="1"/>
    <w:next w:val="1"/>
    <w:qFormat/>
    <w:uiPriority w:val="0"/>
    <w:rPr>
      <w:rFonts w:ascii="Microsoft YaHei UI" w:eastAsia="Microsoft YaHei UI"/>
      <w:sz w:val="18"/>
      <w:szCs w:val="18"/>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before="0" w:after="140" w:line="276" w:lineRule="auto"/>
    </w:pPr>
  </w:style>
  <w:style w:type="paragraph" w:styleId="7">
    <w:name w:val="Body Text First Indent 2"/>
    <w:basedOn w:val="8"/>
    <w:next w:val="8"/>
    <w:qFormat/>
    <w:uiPriority w:val="0"/>
    <w:pPr>
      <w:spacing w:after="120"/>
      <w:ind w:left="420" w:leftChars="200" w:firstLine="420" w:firstLineChars="200"/>
    </w:pPr>
    <w:rPr>
      <w:rFonts w:ascii="Times New Roman" w:hAnsi="Times New Roman" w:eastAsia="宋体" w:cs="Times New Roman"/>
      <w:sz w:val="21"/>
      <w:szCs w:val="21"/>
    </w:rPr>
  </w:style>
  <w:style w:type="paragraph" w:styleId="8">
    <w:name w:val="Body Text Indent"/>
    <w:basedOn w:val="1"/>
    <w:next w:val="2"/>
    <w:qFormat/>
    <w:uiPriority w:val="0"/>
    <w:pPr>
      <w:ind w:firstLine="540" w:firstLineChars="180"/>
    </w:pPr>
    <w:rPr>
      <w:rFonts w:ascii="仿宋_GB2312" w:eastAsia="仿宋_GB2312"/>
      <w:sz w:val="30"/>
    </w:rPr>
  </w:style>
  <w:style w:type="paragraph" w:styleId="9">
    <w:name w:val="footer"/>
    <w:basedOn w:val="1"/>
    <w:qFormat/>
    <w:uiPriority w:val="99"/>
    <w:pPr>
      <w:tabs>
        <w:tab w:val="center" w:pos="4153"/>
        <w:tab w:val="right" w:pos="8306"/>
      </w:tabs>
      <w:spacing w:line="240" w:lineRule="atLeast"/>
      <w:jc w:val="left"/>
    </w:pPr>
    <w:rPr>
      <w:sz w:val="18"/>
      <w:szCs w:val="18"/>
    </w:rPr>
  </w:style>
  <w:style w:type="paragraph" w:styleId="10">
    <w:name w:val="header"/>
    <w:basedOn w:val="1"/>
    <w:qFormat/>
    <w:uiPriority w:val="0"/>
    <w:pPr>
      <w:pBdr>
        <w:bottom w:val="single" w:color="auto" w:sz="6" w:space="1"/>
      </w:pBdr>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Title"/>
    <w:basedOn w:val="1"/>
    <w:next w:val="1"/>
    <w:qFormat/>
    <w:uiPriority w:val="0"/>
    <w:pPr>
      <w:spacing w:line="240" w:lineRule="auto"/>
      <w:ind w:firstLine="0" w:firstLineChars="0"/>
      <w:jc w:val="center"/>
      <w:outlineLvl w:val="0"/>
    </w:pPr>
    <w:rPr>
      <w:rFonts w:eastAsia="方正小标宋简体" w:cstheme="majorBidi"/>
      <w:b/>
      <w:bCs/>
      <w:sz w:val="44"/>
      <w:szCs w:val="32"/>
    </w:rPr>
  </w:style>
  <w:style w:type="paragraph" w:styleId="14">
    <w:name w:val="Body Text First Indent"/>
    <w:qFormat/>
    <w:uiPriority w:val="0"/>
    <w:pPr>
      <w:widowControl w:val="0"/>
      <w:spacing w:line="620" w:lineRule="exact"/>
      <w:ind w:firstLine="420"/>
      <w:jc w:val="both"/>
    </w:pPr>
    <w:rPr>
      <w:rFonts w:ascii="Calibri" w:hAnsi="Calibri" w:eastAsia="仿宋_GB2312" w:cs="Times New Roman"/>
      <w:b/>
      <w:bCs/>
      <w:kern w:val="2"/>
      <w:sz w:val="32"/>
      <w:szCs w:val="24"/>
      <w:lang w:val="en-US" w:eastAsia="zh-CN"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semiHidden/>
    <w:unhideWhenUsed/>
    <w:qFormat/>
    <w:uiPriority w:val="99"/>
    <w:rPr>
      <w:color w:val="0000FF"/>
      <w:u w:val="single"/>
    </w:rPr>
  </w:style>
  <w:style w:type="paragraph" w:customStyle="1" w:styleId="21">
    <w:name w:val="正文首行缩进1"/>
    <w:basedOn w:val="6"/>
    <w:next w:val="10"/>
    <w:qFormat/>
    <w:uiPriority w:val="0"/>
    <w:pPr>
      <w:autoSpaceDE w:val="0"/>
      <w:autoSpaceDN w:val="0"/>
      <w:adjustRightInd w:val="0"/>
      <w:snapToGrid w:val="0"/>
      <w:spacing w:line="360" w:lineRule="auto"/>
      <w:ind w:firstLine="420" w:firstLineChars="100"/>
      <w:jc w:val="center"/>
    </w:pPr>
    <w:rPr>
      <w:rFonts w:ascii="方正小标宋简体" w:eastAsia="方正小标宋简体"/>
      <w:color w:val="000000"/>
      <w:sz w:val="44"/>
      <w:szCs w:val="20"/>
    </w:rPr>
  </w:style>
  <w:style w:type="paragraph" w:customStyle="1" w:styleId="22">
    <w:name w:val="Table Text"/>
    <w:basedOn w:val="1"/>
    <w:semiHidden/>
    <w:qFormat/>
    <w:uiPriority w:val="0"/>
    <w:rPr>
      <w:rFonts w:ascii="PingFang SC" w:hAnsi="PingFang SC" w:eastAsia="PingFang SC" w:cs="PingFang SC"/>
      <w:sz w:val="20"/>
      <w:szCs w:val="20"/>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character" w:customStyle="1" w:styleId="24">
    <w:name w:val="font01"/>
    <w:qFormat/>
    <w:uiPriority w:val="0"/>
    <w:rPr>
      <w:rFonts w:hint="eastAsia" w:ascii="仿宋_GB2312" w:eastAsia="仿宋_GB2312" w:cs="仿宋_GB2312"/>
      <w:color w:val="000000"/>
      <w:sz w:val="21"/>
      <w:szCs w:val="21"/>
      <w:u w:val="none"/>
    </w:rPr>
  </w:style>
  <w:style w:type="paragraph" w:customStyle="1" w:styleId="25">
    <w:name w:val="表格"/>
    <w:basedOn w:val="1"/>
    <w:qFormat/>
    <w:uiPriority w:val="0"/>
    <w:pPr>
      <w:autoSpaceDE w:val="0"/>
      <w:autoSpaceDN w:val="0"/>
      <w:adjustRightInd w:val="0"/>
      <w:spacing w:line="360" w:lineRule="auto"/>
      <w:ind w:firstLine="0" w:firstLineChars="0"/>
    </w:pPr>
    <w:rPr>
      <w:rFonts w:cs="Times New Roman"/>
      <w:kern w:val="0"/>
      <w:sz w:val="20"/>
      <w:szCs w:val="21"/>
    </w:rPr>
  </w:style>
  <w:style w:type="paragraph" w:customStyle="1" w:styleId="26">
    <w:name w:val="列表段落11"/>
    <w:basedOn w:val="1"/>
    <w:qFormat/>
    <w:uiPriority w:val="99"/>
    <w:pPr>
      <w:spacing w:afterLines="50" w:line="240" w:lineRule="auto"/>
      <w:ind w:firstLine="420" w:firstLineChars="200"/>
    </w:pPr>
    <w:rPr>
      <w:rFonts w:ascii="Calibri" w:hAnsi="Calibri" w:eastAsia="宋体" w:cs="Times New Roman"/>
      <w:spacing w:val="0"/>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4576</Words>
  <Characters>5040</Characters>
  <Lines>82</Lines>
  <Paragraphs>42</Paragraphs>
  <TotalTime>215</TotalTime>
  <ScaleCrop>false</ScaleCrop>
  <LinksUpToDate>false</LinksUpToDate>
  <CharactersWithSpaces>5469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2024-10-18T06:15:00Z</dcterms:created>
  <dc:creator>锦谦 孔</dc:creator>
  <cp:lastModifiedBy> </cp:lastModifiedBy>
  <cp:lastPrinted>2025-08-12T23:13:00Z</cp:lastPrinted>
  <dcterms:modified xsi:type="dcterms:W3CDTF">2025-08-12T09:31:59Z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C6B9AF69DC75456DBD1F7DBB63B09B0A_13</vt:lpwstr>
  </property>
  <property fmtid="{D5CDD505-2E9C-101B-9397-08002B2CF9AE}" pid="4" name="KSOTemplateDocerSaveRecord">
    <vt:lpwstr>eyJoZGlkIjoiM2I5YmQ2NjZhZTg2ZDU4ZTE5NzNmYjYyNTA3YTk2OTAiLCJ1c2VySWQiOiI2OTA4MDA1MTYifQ==</vt:lpwstr>
  </property>
</Properties>
</file>